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46DE" w14:textId="77777777" w:rsidR="00D97927" w:rsidRPr="00D97927" w:rsidRDefault="00D97927" w:rsidP="00D97927">
      <w:pPr>
        <w:jc w:val="center"/>
      </w:pPr>
      <w:r w:rsidRPr="00D97927">
        <w:rPr>
          <w:noProof/>
        </w:rPr>
        <w:drawing>
          <wp:inline distT="0" distB="0" distL="0" distR="0" wp14:anchorId="676138BC" wp14:editId="17CA6AB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97927">
        <w:fldChar w:fldCharType="begin"/>
      </w:r>
      <w:r w:rsidRPr="00D97927">
        <w:instrText xml:space="preserve"> INCLUDEPICTURE "http://www.inet.hr/~box/images/grb-rh.gif" \* MERGEFORMATINET </w:instrText>
      </w:r>
      <w:r w:rsidRPr="00D97927">
        <w:fldChar w:fldCharType="end"/>
      </w:r>
    </w:p>
    <w:p w14:paraId="074D8DD7" w14:textId="77777777" w:rsidR="00D97927" w:rsidRPr="00D97927" w:rsidRDefault="00D97927" w:rsidP="00D97927">
      <w:pPr>
        <w:spacing w:before="60" w:after="1680"/>
        <w:jc w:val="center"/>
        <w:rPr>
          <w:sz w:val="28"/>
        </w:rPr>
      </w:pPr>
      <w:r w:rsidRPr="00D97927">
        <w:rPr>
          <w:sz w:val="28"/>
        </w:rPr>
        <w:t>VLADA REPUBLIKE HRVATSKE</w:t>
      </w:r>
    </w:p>
    <w:p w14:paraId="454726C1" w14:textId="77777777" w:rsidR="00D97927" w:rsidRPr="00D97927" w:rsidRDefault="00D97927" w:rsidP="00D97927"/>
    <w:p w14:paraId="55A6960D" w14:textId="2E95CDB9" w:rsidR="00D97927" w:rsidRPr="00D97927" w:rsidRDefault="00D97927" w:rsidP="00D97927">
      <w:pPr>
        <w:spacing w:after="2400"/>
        <w:jc w:val="right"/>
      </w:pPr>
      <w:r w:rsidRPr="00D97927">
        <w:t xml:space="preserve">Zagreb, </w:t>
      </w:r>
      <w:r w:rsidR="002B6BC9">
        <w:t>15</w:t>
      </w:r>
      <w:r w:rsidRPr="00D97927">
        <w:t xml:space="preserve">. </w:t>
      </w:r>
      <w:r w:rsidR="002B6BC9">
        <w:t>svibnja</w:t>
      </w:r>
      <w:r w:rsidRPr="00D97927">
        <w:t xml:space="preserve"> 2025.</w:t>
      </w:r>
    </w:p>
    <w:p w14:paraId="72D745B0" w14:textId="77777777" w:rsidR="00D97927" w:rsidRPr="00D97927" w:rsidRDefault="00D97927" w:rsidP="00D97927">
      <w:pPr>
        <w:spacing w:line="360" w:lineRule="auto"/>
      </w:pPr>
      <w:r w:rsidRPr="00D97927">
        <w:t>__________________________________________________________________________</w:t>
      </w:r>
    </w:p>
    <w:p w14:paraId="47997064" w14:textId="77777777" w:rsidR="00D97927" w:rsidRPr="00D97927" w:rsidRDefault="00D97927" w:rsidP="00D97927">
      <w:pPr>
        <w:tabs>
          <w:tab w:val="right" w:pos="1701"/>
          <w:tab w:val="left" w:pos="1843"/>
        </w:tabs>
        <w:spacing w:line="360" w:lineRule="auto"/>
        <w:ind w:left="1843" w:hanging="1843"/>
        <w:rPr>
          <w:b/>
          <w:smallCaps/>
        </w:rPr>
        <w:sectPr w:rsidR="00D97927" w:rsidRPr="00D97927" w:rsidSect="00D97927">
          <w:footerReference w:type="default" r:id="rId11"/>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97927" w:rsidRPr="00D97927" w14:paraId="5A87D92A" w14:textId="77777777" w:rsidTr="00EA0A6D">
        <w:tc>
          <w:tcPr>
            <w:tcW w:w="1951" w:type="dxa"/>
          </w:tcPr>
          <w:p w14:paraId="6479851E" w14:textId="77777777" w:rsidR="00D97927" w:rsidRPr="00D97927" w:rsidRDefault="00D97927" w:rsidP="00D97927">
            <w:pPr>
              <w:spacing w:line="360" w:lineRule="auto"/>
              <w:jc w:val="right"/>
            </w:pPr>
            <w:r w:rsidRPr="00D97927">
              <w:rPr>
                <w:b/>
                <w:smallCaps/>
              </w:rPr>
              <w:t>Predlagatelj</w:t>
            </w:r>
            <w:r w:rsidRPr="00D97927">
              <w:rPr>
                <w:b/>
              </w:rPr>
              <w:t>:</w:t>
            </w:r>
          </w:p>
        </w:tc>
        <w:tc>
          <w:tcPr>
            <w:tcW w:w="7229" w:type="dxa"/>
          </w:tcPr>
          <w:p w14:paraId="24F4B31B" w14:textId="1F8AC8C3" w:rsidR="00D97927" w:rsidRPr="00D97927" w:rsidRDefault="00D97927" w:rsidP="00D97927">
            <w:pPr>
              <w:spacing w:line="360" w:lineRule="auto"/>
            </w:pPr>
            <w:r>
              <w:t>Ministarstvo zdravstva</w:t>
            </w:r>
          </w:p>
        </w:tc>
      </w:tr>
    </w:tbl>
    <w:p w14:paraId="28A30F9A" w14:textId="77777777" w:rsidR="00D97927" w:rsidRPr="00D97927" w:rsidRDefault="00D97927" w:rsidP="00D97927">
      <w:pPr>
        <w:spacing w:line="360" w:lineRule="auto"/>
      </w:pPr>
      <w:r w:rsidRPr="00D97927">
        <w:t>__________________________________________________________________________</w:t>
      </w:r>
    </w:p>
    <w:p w14:paraId="129A5DA4" w14:textId="77777777" w:rsidR="00D97927" w:rsidRPr="00D97927" w:rsidRDefault="00D97927" w:rsidP="00D97927">
      <w:pPr>
        <w:tabs>
          <w:tab w:val="right" w:pos="1701"/>
          <w:tab w:val="left" w:pos="1843"/>
        </w:tabs>
        <w:spacing w:line="360" w:lineRule="auto"/>
        <w:ind w:left="1843" w:hanging="1843"/>
        <w:rPr>
          <w:b/>
          <w:smallCaps/>
        </w:rPr>
        <w:sectPr w:rsidR="00D97927" w:rsidRPr="00D97927" w:rsidSect="000350D9">
          <w:type w:val="continuous"/>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D97927" w:rsidRPr="00D97927" w14:paraId="75F3FF02" w14:textId="77777777" w:rsidTr="00EA0A6D">
        <w:tc>
          <w:tcPr>
            <w:tcW w:w="1951" w:type="dxa"/>
          </w:tcPr>
          <w:p w14:paraId="4707161F" w14:textId="77777777" w:rsidR="00D97927" w:rsidRPr="00D97927" w:rsidRDefault="00D97927" w:rsidP="00D97927">
            <w:pPr>
              <w:spacing w:line="360" w:lineRule="auto"/>
              <w:jc w:val="right"/>
            </w:pPr>
            <w:r w:rsidRPr="00D97927">
              <w:rPr>
                <w:b/>
                <w:smallCaps/>
              </w:rPr>
              <w:t>Predmet</w:t>
            </w:r>
            <w:r w:rsidRPr="00D97927">
              <w:rPr>
                <w:b/>
              </w:rPr>
              <w:t>:</w:t>
            </w:r>
          </w:p>
        </w:tc>
        <w:tc>
          <w:tcPr>
            <w:tcW w:w="7229" w:type="dxa"/>
          </w:tcPr>
          <w:p w14:paraId="75E89048" w14:textId="4FA75125" w:rsidR="00D97927" w:rsidRPr="00D97927" w:rsidRDefault="00D97927" w:rsidP="00D97927">
            <w:pPr>
              <w:spacing w:line="360" w:lineRule="auto"/>
            </w:pPr>
            <w:r w:rsidRPr="00D97927">
              <w:t>Prijedlog odluke o davanju prethodne suglasnosti Ministarstvu zdravstva, Imunološkom zavodu za preuzimanje obveza na teret sredstava državnog proračuna Republike Hrvatske za razdoblje od 2026. do 2030. godine, za sklapanje ugovora o javnoj nabavi projektiranja i izgradnje pogona za proizvodnju lijekova iz ljudske plazme</w:t>
            </w:r>
          </w:p>
        </w:tc>
      </w:tr>
    </w:tbl>
    <w:p w14:paraId="2C8ADC73" w14:textId="77777777" w:rsidR="00D97927" w:rsidRPr="00D97927" w:rsidRDefault="00D97927" w:rsidP="00D97927">
      <w:pPr>
        <w:tabs>
          <w:tab w:val="left" w:pos="1843"/>
        </w:tabs>
        <w:spacing w:line="360" w:lineRule="auto"/>
        <w:ind w:left="1843" w:hanging="1843"/>
      </w:pPr>
      <w:r w:rsidRPr="00D97927">
        <w:t>__________________________________________________________________________</w:t>
      </w:r>
    </w:p>
    <w:p w14:paraId="6637F0D5" w14:textId="77777777" w:rsidR="00D97927" w:rsidRPr="00D97927" w:rsidRDefault="00D97927" w:rsidP="00D97927"/>
    <w:p w14:paraId="0B1EF90B" w14:textId="77777777" w:rsidR="00D97927" w:rsidRPr="00D97927" w:rsidRDefault="00D97927" w:rsidP="00D97927"/>
    <w:p w14:paraId="3E44D06C" w14:textId="77777777" w:rsidR="00D97927" w:rsidRPr="00D97927" w:rsidRDefault="00D97927" w:rsidP="00D97927"/>
    <w:p w14:paraId="70FC8644" w14:textId="77777777" w:rsidR="00D97927" w:rsidRPr="00D97927" w:rsidRDefault="00D97927" w:rsidP="00D97927"/>
    <w:p w14:paraId="22B7C009" w14:textId="77777777" w:rsidR="00D97927" w:rsidRPr="00D97927" w:rsidRDefault="00D97927" w:rsidP="00D97927"/>
    <w:p w14:paraId="7E4EF14F" w14:textId="77777777" w:rsidR="00D97927" w:rsidRPr="00D97927" w:rsidRDefault="00D97927" w:rsidP="00D97927"/>
    <w:p w14:paraId="358C4DF3" w14:textId="77777777" w:rsidR="00D97927" w:rsidRPr="00D97927" w:rsidRDefault="00D97927" w:rsidP="00D97927"/>
    <w:p w14:paraId="62972CA1" w14:textId="77777777" w:rsidR="00D97927" w:rsidRPr="00D97927" w:rsidRDefault="00D97927" w:rsidP="00D97927">
      <w:pPr>
        <w:sectPr w:rsidR="00D97927" w:rsidRPr="00D97927" w:rsidSect="000350D9">
          <w:type w:val="continuous"/>
          <w:pgSz w:w="11906" w:h="16838"/>
          <w:pgMar w:top="993" w:right="1417" w:bottom="1417" w:left="1417" w:header="709" w:footer="658" w:gutter="0"/>
          <w:cols w:space="708"/>
          <w:docGrid w:linePitch="360"/>
        </w:sectPr>
      </w:pPr>
    </w:p>
    <w:p w14:paraId="46ECCA82" w14:textId="354BEB98" w:rsidR="007D559E" w:rsidRPr="00D97927" w:rsidRDefault="007D559E" w:rsidP="00D97927"/>
    <w:p w14:paraId="68AE0CB0" w14:textId="77777777" w:rsidR="000C36AD" w:rsidRPr="00D97927" w:rsidRDefault="000C36AD" w:rsidP="00D97927">
      <w:pPr>
        <w:jc w:val="right"/>
        <w:rPr>
          <w:b/>
        </w:rPr>
      </w:pPr>
      <w:r w:rsidRPr="00D97927">
        <w:rPr>
          <w:b/>
        </w:rPr>
        <w:t>Prijedlog</w:t>
      </w:r>
    </w:p>
    <w:p w14:paraId="3722D70E" w14:textId="4F8B6C50" w:rsidR="00AE0604" w:rsidRPr="00D97927" w:rsidRDefault="00AE0604" w:rsidP="00D97927">
      <w:pPr>
        <w:jc w:val="both"/>
      </w:pPr>
      <w:bookmarkStart w:id="0" w:name="_Hlk144378117"/>
    </w:p>
    <w:p w14:paraId="32C72470" w14:textId="1D55A6B8" w:rsidR="00AE0604" w:rsidRDefault="00AE0604" w:rsidP="00D97927">
      <w:pPr>
        <w:jc w:val="both"/>
      </w:pPr>
    </w:p>
    <w:p w14:paraId="79E9AA62" w14:textId="073DCEDB" w:rsidR="00D97927" w:rsidRDefault="00D97927" w:rsidP="00D97927">
      <w:pPr>
        <w:jc w:val="both"/>
      </w:pPr>
    </w:p>
    <w:p w14:paraId="69355BDB" w14:textId="77777777" w:rsidR="009B59FF" w:rsidRPr="00D97927" w:rsidRDefault="009B59FF" w:rsidP="00D97927">
      <w:pPr>
        <w:jc w:val="both"/>
      </w:pPr>
    </w:p>
    <w:p w14:paraId="322A5367" w14:textId="15DFEE1A" w:rsidR="000C36AD" w:rsidRPr="00D97927" w:rsidRDefault="000C36AD" w:rsidP="00926B36">
      <w:pPr>
        <w:ind w:firstLine="1418"/>
        <w:jc w:val="both"/>
      </w:pPr>
      <w:r w:rsidRPr="00D97927">
        <w:t xml:space="preserve">Na temelju </w:t>
      </w:r>
      <w:r w:rsidR="000137E1" w:rsidRPr="00D97927">
        <w:t>člank</w:t>
      </w:r>
      <w:r w:rsidR="00077F71" w:rsidRPr="00D97927">
        <w:t>a</w:t>
      </w:r>
      <w:r w:rsidR="000137E1" w:rsidRPr="00D97927">
        <w:t xml:space="preserve"> </w:t>
      </w:r>
      <w:r w:rsidRPr="00D97927">
        <w:t xml:space="preserve">48. </w:t>
      </w:r>
      <w:r w:rsidR="00E23726" w:rsidRPr="00D97927">
        <w:t xml:space="preserve">stavka 2. </w:t>
      </w:r>
      <w:r w:rsidRPr="00D97927">
        <w:t xml:space="preserve">Zakona o proračunu </w:t>
      </w:r>
      <w:r w:rsidRPr="00D97927">
        <w:rPr>
          <w:noProof/>
        </w:rPr>
        <w:t>(„Narodne novine“, broj 144/21.), a u vezi s člankom 2</w:t>
      </w:r>
      <w:r w:rsidR="00077F71" w:rsidRPr="00D97927">
        <w:rPr>
          <w:noProof/>
        </w:rPr>
        <w:t>4</w:t>
      </w:r>
      <w:r w:rsidRPr="00D97927">
        <w:rPr>
          <w:noProof/>
        </w:rPr>
        <w:t>.</w:t>
      </w:r>
      <w:r w:rsidRPr="00D97927">
        <w:rPr>
          <w:rFonts w:eastAsia="Calibri"/>
          <w:noProof/>
        </w:rPr>
        <w:t xml:space="preserve"> </w:t>
      </w:r>
      <w:r w:rsidR="00D916DF" w:rsidRPr="00D97927">
        <w:rPr>
          <w:rFonts w:eastAsia="Calibri"/>
          <w:noProof/>
        </w:rPr>
        <w:t>stav</w:t>
      </w:r>
      <w:r w:rsidR="00E002EA" w:rsidRPr="00D97927">
        <w:rPr>
          <w:rFonts w:eastAsia="Calibri"/>
          <w:noProof/>
        </w:rPr>
        <w:t>kom</w:t>
      </w:r>
      <w:r w:rsidR="00C15F7E" w:rsidRPr="00D97927">
        <w:rPr>
          <w:rFonts w:eastAsia="Calibri"/>
          <w:noProof/>
        </w:rPr>
        <w:t xml:space="preserve"> </w:t>
      </w:r>
      <w:r w:rsidR="00E23726" w:rsidRPr="00D97927">
        <w:rPr>
          <w:rFonts w:eastAsia="Calibri"/>
          <w:noProof/>
        </w:rPr>
        <w:t>3.</w:t>
      </w:r>
      <w:r w:rsidR="00E002EA" w:rsidRPr="00D97927">
        <w:rPr>
          <w:rFonts w:eastAsia="Calibri"/>
          <w:noProof/>
        </w:rPr>
        <w:t xml:space="preserve"> točkom 1.</w:t>
      </w:r>
      <w:r w:rsidR="00E23726" w:rsidRPr="00D97927">
        <w:rPr>
          <w:rFonts w:eastAsia="Calibri"/>
          <w:noProof/>
        </w:rPr>
        <w:t xml:space="preserve"> </w:t>
      </w:r>
      <w:r w:rsidRPr="00D97927">
        <w:rPr>
          <w:rFonts w:eastAsia="Calibri"/>
          <w:noProof/>
        </w:rPr>
        <w:t>Zakona o izvršavanju Državnog proračuna Republike Hrvatske za 202</w:t>
      </w:r>
      <w:r w:rsidR="00077F71" w:rsidRPr="00D97927">
        <w:rPr>
          <w:rFonts w:eastAsia="Calibri"/>
          <w:noProof/>
        </w:rPr>
        <w:t>5</w:t>
      </w:r>
      <w:r w:rsidRPr="00D97927">
        <w:rPr>
          <w:rFonts w:eastAsia="Calibri"/>
          <w:noProof/>
        </w:rPr>
        <w:t>. godinu („Narodne novine“, broj 149/2</w:t>
      </w:r>
      <w:r w:rsidR="00077F71" w:rsidRPr="00D97927">
        <w:rPr>
          <w:rFonts w:eastAsia="Calibri"/>
          <w:noProof/>
        </w:rPr>
        <w:t>4</w:t>
      </w:r>
      <w:r w:rsidRPr="00D97927">
        <w:rPr>
          <w:rFonts w:eastAsia="Calibri"/>
          <w:noProof/>
        </w:rPr>
        <w:t>.),</w:t>
      </w:r>
      <w:r w:rsidRPr="00D97927">
        <w:t>Vlada Republike Hrvatske je na sjednici održanoj __________ 202</w:t>
      </w:r>
      <w:r w:rsidR="00077F71" w:rsidRPr="00D97927">
        <w:t>5</w:t>
      </w:r>
      <w:r w:rsidRPr="00D97927">
        <w:t>. donijela</w:t>
      </w:r>
    </w:p>
    <w:p w14:paraId="7C824B35" w14:textId="1CCD9B54" w:rsidR="00717EFE" w:rsidRPr="00D97927" w:rsidRDefault="00717EFE" w:rsidP="00D97927">
      <w:pPr>
        <w:jc w:val="center"/>
      </w:pPr>
    </w:p>
    <w:p w14:paraId="16CCB9AA" w14:textId="26EB9B6D" w:rsidR="00AE0604" w:rsidRDefault="00AE0604" w:rsidP="00D97927">
      <w:pPr>
        <w:jc w:val="center"/>
      </w:pPr>
    </w:p>
    <w:p w14:paraId="37B663EA" w14:textId="77777777" w:rsidR="009B59FF" w:rsidRPr="00D97927" w:rsidRDefault="009B59FF" w:rsidP="00D97927">
      <w:pPr>
        <w:jc w:val="center"/>
      </w:pPr>
    </w:p>
    <w:p w14:paraId="3D2714EB" w14:textId="476DFE90" w:rsidR="005571C2" w:rsidRPr="00D97927" w:rsidRDefault="005571C2" w:rsidP="00D97927">
      <w:pPr>
        <w:pStyle w:val="Bezproreda"/>
        <w:jc w:val="center"/>
        <w:rPr>
          <w:rFonts w:ascii="Times New Roman" w:hAnsi="Times New Roman" w:cs="Times New Roman"/>
          <w:b/>
          <w:color w:val="auto"/>
        </w:rPr>
      </w:pPr>
      <w:r w:rsidRPr="00D97927">
        <w:rPr>
          <w:rFonts w:ascii="Times New Roman" w:hAnsi="Times New Roman" w:cs="Times New Roman"/>
          <w:b/>
          <w:color w:val="auto"/>
        </w:rPr>
        <w:t>O</w:t>
      </w:r>
      <w:r w:rsidR="00CE7D34" w:rsidRPr="00D97927">
        <w:rPr>
          <w:rFonts w:ascii="Times New Roman" w:hAnsi="Times New Roman" w:cs="Times New Roman"/>
          <w:b/>
          <w:color w:val="auto"/>
        </w:rPr>
        <w:t xml:space="preserve"> </w:t>
      </w:r>
      <w:r w:rsidRPr="00D97927">
        <w:rPr>
          <w:rFonts w:ascii="Times New Roman" w:hAnsi="Times New Roman" w:cs="Times New Roman"/>
          <w:b/>
          <w:color w:val="auto"/>
        </w:rPr>
        <w:t>D</w:t>
      </w:r>
      <w:r w:rsidR="00CE7D34" w:rsidRPr="00D97927">
        <w:rPr>
          <w:rFonts w:ascii="Times New Roman" w:hAnsi="Times New Roman" w:cs="Times New Roman"/>
          <w:b/>
          <w:color w:val="auto"/>
        </w:rPr>
        <w:t xml:space="preserve"> </w:t>
      </w:r>
      <w:r w:rsidRPr="00D97927">
        <w:rPr>
          <w:rFonts w:ascii="Times New Roman" w:hAnsi="Times New Roman" w:cs="Times New Roman"/>
          <w:b/>
          <w:color w:val="auto"/>
        </w:rPr>
        <w:t>L</w:t>
      </w:r>
      <w:r w:rsidR="00CE7D34" w:rsidRPr="00D97927">
        <w:rPr>
          <w:rFonts w:ascii="Times New Roman" w:hAnsi="Times New Roman" w:cs="Times New Roman"/>
          <w:b/>
          <w:color w:val="auto"/>
        </w:rPr>
        <w:t xml:space="preserve"> </w:t>
      </w:r>
      <w:r w:rsidRPr="00D97927">
        <w:rPr>
          <w:rFonts w:ascii="Times New Roman" w:hAnsi="Times New Roman" w:cs="Times New Roman"/>
          <w:b/>
          <w:color w:val="auto"/>
        </w:rPr>
        <w:t>U</w:t>
      </w:r>
      <w:r w:rsidR="00CE7D34" w:rsidRPr="00D97927">
        <w:rPr>
          <w:rFonts w:ascii="Times New Roman" w:hAnsi="Times New Roman" w:cs="Times New Roman"/>
          <w:b/>
          <w:color w:val="auto"/>
        </w:rPr>
        <w:t xml:space="preserve"> </w:t>
      </w:r>
      <w:r w:rsidRPr="00D97927">
        <w:rPr>
          <w:rFonts w:ascii="Times New Roman" w:hAnsi="Times New Roman" w:cs="Times New Roman"/>
          <w:b/>
          <w:color w:val="auto"/>
        </w:rPr>
        <w:t>K</w:t>
      </w:r>
      <w:r w:rsidR="00CE7D34" w:rsidRPr="00D97927">
        <w:rPr>
          <w:rFonts w:ascii="Times New Roman" w:hAnsi="Times New Roman" w:cs="Times New Roman"/>
          <w:b/>
          <w:color w:val="auto"/>
        </w:rPr>
        <w:t xml:space="preserve"> </w:t>
      </w:r>
      <w:r w:rsidRPr="00D97927">
        <w:rPr>
          <w:rFonts w:ascii="Times New Roman" w:hAnsi="Times New Roman" w:cs="Times New Roman"/>
          <w:b/>
          <w:color w:val="auto"/>
        </w:rPr>
        <w:t>U</w:t>
      </w:r>
    </w:p>
    <w:p w14:paraId="61CBB786" w14:textId="77777777" w:rsidR="00E4320F" w:rsidRPr="00D97927" w:rsidRDefault="00E4320F" w:rsidP="00D97927">
      <w:pPr>
        <w:pStyle w:val="Bezproreda"/>
        <w:jc w:val="center"/>
        <w:rPr>
          <w:rFonts w:ascii="Times New Roman" w:hAnsi="Times New Roman" w:cs="Times New Roman"/>
          <w:b/>
          <w:color w:val="auto"/>
        </w:rPr>
      </w:pPr>
    </w:p>
    <w:p w14:paraId="113F6794" w14:textId="0E233B46" w:rsidR="00E4320F" w:rsidRPr="00D97927" w:rsidRDefault="007C7E5A" w:rsidP="00D97927">
      <w:pPr>
        <w:pStyle w:val="Bezproreda"/>
        <w:jc w:val="center"/>
        <w:rPr>
          <w:rFonts w:ascii="Times New Roman" w:eastAsia="Times New Roman" w:hAnsi="Times New Roman" w:cs="Times New Roman"/>
          <w:b/>
          <w:bCs/>
          <w:color w:val="auto"/>
          <w:lang w:val="hr-HR"/>
        </w:rPr>
      </w:pPr>
      <w:r w:rsidRPr="00D97927">
        <w:rPr>
          <w:rFonts w:ascii="Times New Roman" w:eastAsia="Times New Roman" w:hAnsi="Times New Roman" w:cs="Times New Roman"/>
          <w:b/>
          <w:bCs/>
          <w:color w:val="auto"/>
          <w:lang w:val="hr-HR"/>
        </w:rPr>
        <w:t>o davanju prethodne suglasnosti Ministarstvu zdravstva, Imunološkom zavodu za preuzimanje obveza na teret sredstava državnog proračuna Republike Hrvatske za razdoblje od 2026. do 2030. godine</w:t>
      </w:r>
      <w:r w:rsidR="00F338DB" w:rsidRPr="00D97927">
        <w:rPr>
          <w:rFonts w:ascii="Times New Roman" w:eastAsia="Times New Roman" w:hAnsi="Times New Roman" w:cs="Times New Roman"/>
          <w:b/>
          <w:bCs/>
          <w:color w:val="auto"/>
          <w:lang w:val="hr-HR"/>
        </w:rPr>
        <w:t>,</w:t>
      </w:r>
      <w:r w:rsidRPr="00D97927">
        <w:rPr>
          <w:rFonts w:ascii="Times New Roman" w:eastAsia="Times New Roman" w:hAnsi="Times New Roman" w:cs="Times New Roman"/>
          <w:b/>
          <w:bCs/>
          <w:color w:val="auto"/>
          <w:lang w:val="hr-HR"/>
        </w:rPr>
        <w:t xml:space="preserve"> </w:t>
      </w:r>
      <w:r w:rsidR="00926B36" w:rsidRPr="00926B36">
        <w:rPr>
          <w:rFonts w:ascii="Times New Roman" w:eastAsia="Times New Roman" w:hAnsi="Times New Roman" w:cs="Times New Roman"/>
          <w:b/>
          <w:bCs/>
          <w:color w:val="auto"/>
          <w:lang w:val="hr-HR"/>
        </w:rPr>
        <w:t>za sklapanje ugovora o javnoj nabavi projektiranja i izgradnje pogona za proizvodnju lijekova iz ljudske plazme</w:t>
      </w:r>
    </w:p>
    <w:p w14:paraId="75E36EA0" w14:textId="332C0AF9" w:rsidR="00077F71" w:rsidRDefault="00077F71" w:rsidP="00D97927">
      <w:pPr>
        <w:pStyle w:val="Bezproreda"/>
        <w:jc w:val="center"/>
        <w:rPr>
          <w:rFonts w:ascii="Times New Roman" w:hAnsi="Times New Roman" w:cs="Times New Roman"/>
          <w:b/>
          <w:bCs/>
          <w:color w:val="auto"/>
        </w:rPr>
      </w:pPr>
    </w:p>
    <w:p w14:paraId="3BADCA33" w14:textId="55409139" w:rsidR="00636634" w:rsidRDefault="00636634" w:rsidP="00D97927">
      <w:pPr>
        <w:pStyle w:val="Bezproreda"/>
        <w:jc w:val="center"/>
        <w:rPr>
          <w:rFonts w:ascii="Times New Roman" w:hAnsi="Times New Roman" w:cs="Times New Roman"/>
          <w:b/>
          <w:bCs/>
          <w:color w:val="auto"/>
        </w:rPr>
      </w:pPr>
    </w:p>
    <w:p w14:paraId="29100F86" w14:textId="77777777" w:rsidR="009B59FF" w:rsidRPr="00D97927" w:rsidRDefault="009B59FF" w:rsidP="00D97927">
      <w:pPr>
        <w:pStyle w:val="Bezproreda"/>
        <w:jc w:val="center"/>
        <w:rPr>
          <w:rFonts w:ascii="Times New Roman" w:hAnsi="Times New Roman" w:cs="Times New Roman"/>
          <w:b/>
          <w:bCs/>
          <w:color w:val="auto"/>
        </w:rPr>
      </w:pPr>
    </w:p>
    <w:bookmarkEnd w:id="0"/>
    <w:p w14:paraId="12CF38C3" w14:textId="0D122358" w:rsidR="000C36AD" w:rsidRPr="00D97927" w:rsidRDefault="000C36AD" w:rsidP="00D97927">
      <w:pPr>
        <w:jc w:val="center"/>
        <w:rPr>
          <w:rFonts w:eastAsia="Calibri"/>
          <w:b/>
        </w:rPr>
      </w:pPr>
      <w:r w:rsidRPr="00D97927">
        <w:rPr>
          <w:rFonts w:eastAsia="Calibri"/>
          <w:b/>
        </w:rPr>
        <w:t>I.</w:t>
      </w:r>
    </w:p>
    <w:p w14:paraId="0BE29B46" w14:textId="77777777" w:rsidR="005571C2" w:rsidRPr="00D97927" w:rsidRDefault="005571C2" w:rsidP="00D97927">
      <w:pPr>
        <w:jc w:val="center"/>
        <w:rPr>
          <w:rFonts w:eastAsia="Calibri"/>
          <w:b/>
        </w:rPr>
      </w:pPr>
    </w:p>
    <w:p w14:paraId="38E1AD7F" w14:textId="256A3B28" w:rsidR="00CF12CB" w:rsidRPr="00D97927" w:rsidRDefault="00CF12CB" w:rsidP="00D97927">
      <w:pPr>
        <w:pStyle w:val="Tijeloteksta-uvlaka2"/>
        <w:ind w:left="0" w:firstLine="708"/>
        <w:rPr>
          <w:rFonts w:ascii="Times New Roman" w:eastAsia="Calibri" w:hAnsi="Times New Roman" w:cs="Times New Roman"/>
          <w:b w:val="0"/>
          <w:bCs w:val="0"/>
          <w:szCs w:val="24"/>
          <w:lang w:eastAsia="en-US"/>
        </w:rPr>
      </w:pPr>
      <w:r w:rsidRPr="00D97927">
        <w:rPr>
          <w:rFonts w:ascii="Times New Roman" w:hAnsi="Times New Roman" w:cs="Times New Roman"/>
          <w:b w:val="0"/>
          <w:szCs w:val="24"/>
        </w:rPr>
        <w:t xml:space="preserve">Daje se </w:t>
      </w:r>
      <w:r w:rsidR="00FB31F6" w:rsidRPr="00D97927">
        <w:rPr>
          <w:rFonts w:ascii="Times New Roman" w:hAnsi="Times New Roman" w:cs="Times New Roman"/>
          <w:b w:val="0"/>
          <w:szCs w:val="24"/>
        </w:rPr>
        <w:t xml:space="preserve">prethodna </w:t>
      </w:r>
      <w:r w:rsidRPr="00D97927">
        <w:rPr>
          <w:rFonts w:ascii="Times New Roman" w:hAnsi="Times New Roman" w:cs="Times New Roman"/>
          <w:b w:val="0"/>
          <w:szCs w:val="24"/>
        </w:rPr>
        <w:t xml:space="preserve">suglasnost </w:t>
      </w:r>
      <w:r w:rsidR="003D1CF7" w:rsidRPr="00D97927">
        <w:rPr>
          <w:rFonts w:ascii="Times New Roman" w:hAnsi="Times New Roman" w:cs="Times New Roman"/>
          <w:b w:val="0"/>
          <w:szCs w:val="24"/>
        </w:rPr>
        <w:t>Ministarstvu zdravstva, Imunološkom zavodu za preuzimanje obveza na teret sredstava državnog proračuna Republike Hrvatske za razdoblje od 2026. do 2030. godine</w:t>
      </w:r>
      <w:r w:rsidR="00267C8B" w:rsidRPr="00D97927">
        <w:rPr>
          <w:rFonts w:ascii="Times New Roman" w:hAnsi="Times New Roman" w:cs="Times New Roman"/>
          <w:b w:val="0"/>
          <w:szCs w:val="24"/>
        </w:rPr>
        <w:t xml:space="preserve">, za sklapanje </w:t>
      </w:r>
      <w:r w:rsidR="009B59FF">
        <w:rPr>
          <w:rFonts w:ascii="Times New Roman" w:hAnsi="Times New Roman" w:cs="Times New Roman"/>
          <w:b w:val="0"/>
          <w:szCs w:val="24"/>
        </w:rPr>
        <w:t>u</w:t>
      </w:r>
      <w:r w:rsidR="003D1CF7" w:rsidRPr="00D97927">
        <w:rPr>
          <w:rFonts w:ascii="Times New Roman" w:hAnsi="Times New Roman" w:cs="Times New Roman"/>
          <w:b w:val="0"/>
          <w:szCs w:val="24"/>
        </w:rPr>
        <w:t>govora sa Zajednicom ponuditelja: Biopure Consulting LLC - nositelj, GRAĐPROM d.o.o. - član, BETON-LUČKO d.o.o. - član, ALBUMIN</w:t>
      </w:r>
      <w:r w:rsidR="0083169F" w:rsidRPr="00D97927">
        <w:rPr>
          <w:rFonts w:ascii="Times New Roman" w:hAnsi="Times New Roman" w:cs="Times New Roman"/>
          <w:b w:val="0"/>
          <w:szCs w:val="24"/>
        </w:rPr>
        <w:t xml:space="preserve"> j.d.o.o. - član, STAS d.o.o. </w:t>
      </w:r>
      <w:r w:rsidR="009B59FF">
        <w:rPr>
          <w:rFonts w:ascii="Times New Roman" w:hAnsi="Times New Roman" w:cs="Times New Roman"/>
          <w:b w:val="0"/>
          <w:szCs w:val="24"/>
        </w:rPr>
        <w:t>-</w:t>
      </w:r>
      <w:r w:rsidR="0083169F" w:rsidRPr="00D97927">
        <w:rPr>
          <w:rFonts w:ascii="Times New Roman" w:hAnsi="Times New Roman" w:cs="Times New Roman"/>
          <w:b w:val="0"/>
          <w:szCs w:val="24"/>
        </w:rPr>
        <w:t xml:space="preserve"> član, </w:t>
      </w:r>
      <w:r w:rsidR="003D1CF7" w:rsidRPr="00D97927">
        <w:rPr>
          <w:rFonts w:ascii="Times New Roman" w:hAnsi="Times New Roman" w:cs="Times New Roman"/>
          <w:b w:val="0"/>
          <w:szCs w:val="24"/>
        </w:rPr>
        <w:t>za nabavu projektiranja i izgradnje pogona za proizvodnju lijekova iz ljudske plazme</w:t>
      </w:r>
      <w:r w:rsidRPr="00D97927">
        <w:rPr>
          <w:rFonts w:ascii="Times New Roman" w:hAnsi="Times New Roman" w:cs="Times New Roman"/>
          <w:b w:val="0"/>
          <w:szCs w:val="24"/>
        </w:rPr>
        <w:t xml:space="preserve">, u ukupnom iznosu </w:t>
      </w:r>
      <w:r w:rsidR="00B1058E" w:rsidRPr="00D97927">
        <w:rPr>
          <w:rFonts w:ascii="Times New Roman" w:hAnsi="Times New Roman" w:cs="Times New Roman"/>
          <w:b w:val="0"/>
          <w:szCs w:val="24"/>
        </w:rPr>
        <w:t xml:space="preserve">od </w:t>
      </w:r>
      <w:r w:rsidR="00717EFE" w:rsidRPr="00D97927">
        <w:rPr>
          <w:rFonts w:ascii="Times New Roman" w:hAnsi="Times New Roman" w:cs="Times New Roman"/>
          <w:b w:val="0"/>
          <w:szCs w:val="24"/>
        </w:rPr>
        <w:t>48.450.000</w:t>
      </w:r>
      <w:r w:rsidR="00954CEF" w:rsidRPr="00D97927">
        <w:rPr>
          <w:rFonts w:ascii="Times New Roman" w:hAnsi="Times New Roman" w:cs="Times New Roman"/>
          <w:b w:val="0"/>
          <w:szCs w:val="24"/>
        </w:rPr>
        <w:t>,00</w:t>
      </w:r>
      <w:r w:rsidR="00294149" w:rsidRPr="00D97927">
        <w:rPr>
          <w:rFonts w:ascii="Times New Roman" w:hAnsi="Times New Roman" w:cs="Times New Roman"/>
          <w:b w:val="0"/>
          <w:szCs w:val="24"/>
        </w:rPr>
        <w:t xml:space="preserve"> </w:t>
      </w:r>
      <w:r w:rsidR="003E4415" w:rsidRPr="00D97927">
        <w:rPr>
          <w:rFonts w:ascii="Times New Roman" w:hAnsi="Times New Roman" w:cs="Times New Roman"/>
          <w:b w:val="0"/>
          <w:szCs w:val="24"/>
        </w:rPr>
        <w:t>eura</w:t>
      </w:r>
      <w:r w:rsidRPr="00D97927">
        <w:rPr>
          <w:rFonts w:ascii="Times New Roman" w:hAnsi="Times New Roman" w:cs="Times New Roman"/>
          <w:b w:val="0"/>
          <w:szCs w:val="24"/>
        </w:rPr>
        <w:t xml:space="preserve"> </w:t>
      </w:r>
      <w:r w:rsidR="00B1058E" w:rsidRPr="00D97927">
        <w:rPr>
          <w:rFonts w:ascii="Times New Roman" w:hAnsi="Times New Roman" w:cs="Times New Roman"/>
          <w:b w:val="0"/>
          <w:szCs w:val="24"/>
        </w:rPr>
        <w:t xml:space="preserve">s </w:t>
      </w:r>
      <w:r w:rsidR="00267C8B" w:rsidRPr="00D97927">
        <w:rPr>
          <w:rFonts w:ascii="Times New Roman" w:hAnsi="Times New Roman" w:cs="Times New Roman"/>
          <w:b w:val="0"/>
          <w:szCs w:val="24"/>
        </w:rPr>
        <w:t>PDV-om</w:t>
      </w:r>
      <w:r w:rsidR="00B1058E" w:rsidRPr="00D97927">
        <w:rPr>
          <w:rFonts w:ascii="Times New Roman" w:hAnsi="Times New Roman" w:cs="Times New Roman"/>
          <w:b w:val="0"/>
          <w:szCs w:val="24"/>
        </w:rPr>
        <w:t>,</w:t>
      </w:r>
      <w:r w:rsidR="00B1058E" w:rsidRPr="009B59FF">
        <w:rPr>
          <w:rFonts w:ascii="Times New Roman" w:hAnsi="Times New Roman" w:cs="Times New Roman"/>
          <w:b w:val="0"/>
          <w:szCs w:val="24"/>
        </w:rPr>
        <w:t xml:space="preserve"> </w:t>
      </w:r>
      <w:r w:rsidRPr="00D97927">
        <w:rPr>
          <w:rFonts w:ascii="Times New Roman" w:eastAsia="Calibri" w:hAnsi="Times New Roman" w:cs="Times New Roman"/>
          <w:b w:val="0"/>
          <w:bCs w:val="0"/>
          <w:szCs w:val="24"/>
          <w:lang w:eastAsia="en-US"/>
        </w:rPr>
        <w:t>i to po godinama i u iznosima kako slijedi:</w:t>
      </w:r>
    </w:p>
    <w:p w14:paraId="05A041F2" w14:textId="1479CFF0" w:rsidR="00B1058E" w:rsidRDefault="00B1058E" w:rsidP="009B59FF">
      <w:pPr>
        <w:pStyle w:val="Tijeloteksta-uvlaka2"/>
        <w:rPr>
          <w:rFonts w:ascii="Times New Roman" w:eastAsia="Calibri" w:hAnsi="Times New Roman" w:cs="Times New Roman"/>
          <w:b w:val="0"/>
          <w:bCs w:val="0"/>
          <w:szCs w:val="24"/>
          <w:lang w:eastAsia="en-US"/>
        </w:rPr>
      </w:pPr>
    </w:p>
    <w:p w14:paraId="202AEAA1" w14:textId="77777777" w:rsidR="009B59FF" w:rsidRDefault="009B59FF" w:rsidP="009B59FF">
      <w:pPr>
        <w:pStyle w:val="Tijeloteksta-uvlaka2"/>
        <w:rPr>
          <w:rFonts w:ascii="Times New Roman" w:eastAsia="Calibri" w:hAnsi="Times New Roman" w:cs="Times New Roman"/>
          <w:b w:val="0"/>
          <w:bCs w:val="0"/>
          <w:szCs w:val="24"/>
          <w:lang w:eastAsia="en-US"/>
        </w:rPr>
      </w:pPr>
    </w:p>
    <w:tbl>
      <w:tblPr>
        <w:tblStyle w:val="Reetkatablice"/>
        <w:tblW w:w="0" w:type="auto"/>
        <w:jc w:val="center"/>
        <w:tblLook w:val="04A0" w:firstRow="1" w:lastRow="0" w:firstColumn="1" w:lastColumn="0" w:noHBand="0" w:noVBand="1"/>
      </w:tblPr>
      <w:tblGrid>
        <w:gridCol w:w="3754"/>
        <w:gridCol w:w="2622"/>
      </w:tblGrid>
      <w:tr w:rsidR="009B59FF" w14:paraId="238BB630" w14:textId="77777777" w:rsidTr="009B59FF">
        <w:trPr>
          <w:jc w:val="center"/>
        </w:trPr>
        <w:tc>
          <w:tcPr>
            <w:tcW w:w="3754" w:type="dxa"/>
          </w:tcPr>
          <w:p w14:paraId="139065C8" w14:textId="35457B51" w:rsidR="009B59FF" w:rsidRDefault="009B59FF" w:rsidP="009B59FF">
            <w:pPr>
              <w:pStyle w:val="Tijeloteksta-uvlaka2"/>
              <w:spacing w:line="360" w:lineRule="auto"/>
              <w:ind w:left="0" w:firstLine="0"/>
              <w:jc w:val="center"/>
              <w:rPr>
                <w:rFonts w:ascii="Times New Roman" w:eastAsia="Calibri" w:hAnsi="Times New Roman" w:cs="Times New Roman"/>
                <w:b w:val="0"/>
                <w:bCs w:val="0"/>
                <w:szCs w:val="24"/>
                <w:lang w:eastAsia="en-US"/>
              </w:rPr>
            </w:pPr>
            <w:r w:rsidRPr="00D97927">
              <w:rPr>
                <w:rFonts w:ascii="Times New Roman" w:hAnsi="Times New Roman" w:cs="Times New Roman"/>
                <w:szCs w:val="24"/>
              </w:rPr>
              <w:t>Godina</w:t>
            </w:r>
          </w:p>
        </w:tc>
        <w:tc>
          <w:tcPr>
            <w:tcW w:w="2622" w:type="dxa"/>
          </w:tcPr>
          <w:p w14:paraId="259D6DD8" w14:textId="12746A0C" w:rsidR="009B59FF" w:rsidRDefault="009B59FF" w:rsidP="009B59FF">
            <w:pPr>
              <w:pStyle w:val="Tijeloteksta-uvlaka2"/>
              <w:spacing w:line="360" w:lineRule="auto"/>
              <w:ind w:left="0" w:firstLine="0"/>
              <w:jc w:val="center"/>
              <w:rPr>
                <w:rFonts w:ascii="Times New Roman" w:eastAsia="Calibri" w:hAnsi="Times New Roman" w:cs="Times New Roman"/>
                <w:b w:val="0"/>
                <w:bCs w:val="0"/>
                <w:szCs w:val="24"/>
                <w:lang w:eastAsia="en-US"/>
              </w:rPr>
            </w:pPr>
            <w:r w:rsidRPr="00D97927">
              <w:rPr>
                <w:rFonts w:ascii="Times New Roman" w:hAnsi="Times New Roman" w:cs="Times New Roman"/>
                <w:szCs w:val="24"/>
              </w:rPr>
              <w:t>Iznos</w:t>
            </w:r>
          </w:p>
        </w:tc>
      </w:tr>
      <w:tr w:rsidR="009B59FF" w14:paraId="51A1A0BE" w14:textId="77777777" w:rsidTr="009B59FF">
        <w:trPr>
          <w:jc w:val="center"/>
        </w:trPr>
        <w:tc>
          <w:tcPr>
            <w:tcW w:w="3754" w:type="dxa"/>
          </w:tcPr>
          <w:p w14:paraId="41D90430" w14:textId="11157ABA" w:rsidR="009B59FF" w:rsidRDefault="009B59FF" w:rsidP="009B59FF">
            <w:pPr>
              <w:pStyle w:val="Tijeloteksta-uvlaka2"/>
              <w:spacing w:line="360" w:lineRule="auto"/>
              <w:ind w:left="0" w:firstLine="0"/>
              <w:jc w:val="center"/>
              <w:rPr>
                <w:rFonts w:ascii="Times New Roman" w:eastAsia="Calibri" w:hAnsi="Times New Roman" w:cs="Times New Roman"/>
                <w:b w:val="0"/>
                <w:bCs w:val="0"/>
                <w:szCs w:val="24"/>
                <w:lang w:eastAsia="en-US"/>
              </w:rPr>
            </w:pPr>
            <w:r>
              <w:rPr>
                <w:rFonts w:ascii="Times New Roman" w:eastAsia="Calibri" w:hAnsi="Times New Roman" w:cs="Times New Roman"/>
                <w:b w:val="0"/>
                <w:bCs w:val="0"/>
                <w:szCs w:val="24"/>
                <w:lang w:eastAsia="en-US"/>
              </w:rPr>
              <w:t>2026.</w:t>
            </w:r>
          </w:p>
        </w:tc>
        <w:tc>
          <w:tcPr>
            <w:tcW w:w="2622" w:type="dxa"/>
          </w:tcPr>
          <w:p w14:paraId="3D827A7B" w14:textId="02610C4D" w:rsidR="009B59FF" w:rsidRDefault="009B59FF" w:rsidP="009B59FF">
            <w:pPr>
              <w:pStyle w:val="Tijeloteksta-uvlaka2"/>
              <w:spacing w:line="360" w:lineRule="auto"/>
              <w:ind w:left="0" w:firstLine="0"/>
              <w:jc w:val="right"/>
              <w:rPr>
                <w:rFonts w:ascii="Times New Roman" w:eastAsia="Calibri" w:hAnsi="Times New Roman" w:cs="Times New Roman"/>
                <w:b w:val="0"/>
                <w:bCs w:val="0"/>
                <w:szCs w:val="24"/>
                <w:lang w:eastAsia="en-US"/>
              </w:rPr>
            </w:pPr>
            <w:r w:rsidRPr="00D97927">
              <w:rPr>
                <w:rFonts w:ascii="Times New Roman" w:hAnsi="Times New Roman" w:cs="Times New Roman"/>
                <w:b w:val="0"/>
                <w:szCs w:val="24"/>
              </w:rPr>
              <w:t>10.200.000,00 eura</w:t>
            </w:r>
          </w:p>
        </w:tc>
      </w:tr>
      <w:tr w:rsidR="009B59FF" w14:paraId="653DF10C" w14:textId="77777777" w:rsidTr="009B59FF">
        <w:trPr>
          <w:jc w:val="center"/>
        </w:trPr>
        <w:tc>
          <w:tcPr>
            <w:tcW w:w="3754" w:type="dxa"/>
          </w:tcPr>
          <w:p w14:paraId="40A06D9E" w14:textId="552BC86B" w:rsidR="009B59FF" w:rsidRDefault="009B59FF" w:rsidP="009B59FF">
            <w:pPr>
              <w:pStyle w:val="Tijeloteksta-uvlaka2"/>
              <w:spacing w:line="360" w:lineRule="auto"/>
              <w:ind w:left="0" w:firstLine="0"/>
              <w:jc w:val="center"/>
              <w:rPr>
                <w:rFonts w:ascii="Times New Roman" w:eastAsia="Calibri" w:hAnsi="Times New Roman" w:cs="Times New Roman"/>
                <w:b w:val="0"/>
                <w:bCs w:val="0"/>
                <w:szCs w:val="24"/>
                <w:lang w:eastAsia="en-US"/>
              </w:rPr>
            </w:pPr>
            <w:r>
              <w:rPr>
                <w:rFonts w:ascii="Times New Roman" w:eastAsia="Calibri" w:hAnsi="Times New Roman" w:cs="Times New Roman"/>
                <w:b w:val="0"/>
                <w:bCs w:val="0"/>
                <w:szCs w:val="24"/>
                <w:lang w:eastAsia="en-US"/>
              </w:rPr>
              <w:t>2027.</w:t>
            </w:r>
          </w:p>
        </w:tc>
        <w:tc>
          <w:tcPr>
            <w:tcW w:w="2622" w:type="dxa"/>
          </w:tcPr>
          <w:p w14:paraId="659A2302" w14:textId="548744CF" w:rsidR="009B59FF" w:rsidRDefault="009B59FF" w:rsidP="009B59FF">
            <w:pPr>
              <w:pStyle w:val="Tijeloteksta-uvlaka2"/>
              <w:spacing w:line="360" w:lineRule="auto"/>
              <w:ind w:left="0" w:firstLine="0"/>
              <w:jc w:val="right"/>
              <w:rPr>
                <w:rFonts w:ascii="Times New Roman" w:eastAsia="Calibri" w:hAnsi="Times New Roman" w:cs="Times New Roman"/>
                <w:b w:val="0"/>
                <w:bCs w:val="0"/>
                <w:szCs w:val="24"/>
                <w:lang w:eastAsia="en-US"/>
              </w:rPr>
            </w:pPr>
            <w:r w:rsidRPr="00D97927">
              <w:rPr>
                <w:rFonts w:ascii="Times New Roman" w:hAnsi="Times New Roman" w:cs="Times New Roman"/>
                <w:b w:val="0"/>
                <w:szCs w:val="24"/>
              </w:rPr>
              <w:t>28.050.000,00 eura</w:t>
            </w:r>
          </w:p>
        </w:tc>
      </w:tr>
      <w:tr w:rsidR="009B59FF" w14:paraId="69804C26" w14:textId="77777777" w:rsidTr="009B59FF">
        <w:trPr>
          <w:jc w:val="center"/>
        </w:trPr>
        <w:tc>
          <w:tcPr>
            <w:tcW w:w="3754" w:type="dxa"/>
          </w:tcPr>
          <w:p w14:paraId="145533BA" w14:textId="05668715" w:rsidR="009B59FF" w:rsidRDefault="009B59FF" w:rsidP="009B59FF">
            <w:pPr>
              <w:pStyle w:val="Tijeloteksta-uvlaka2"/>
              <w:spacing w:line="360" w:lineRule="auto"/>
              <w:ind w:left="0" w:firstLine="0"/>
              <w:jc w:val="center"/>
              <w:rPr>
                <w:rFonts w:ascii="Times New Roman" w:eastAsia="Calibri" w:hAnsi="Times New Roman" w:cs="Times New Roman"/>
                <w:b w:val="0"/>
                <w:bCs w:val="0"/>
                <w:szCs w:val="24"/>
                <w:lang w:eastAsia="en-US"/>
              </w:rPr>
            </w:pPr>
            <w:r>
              <w:rPr>
                <w:rFonts w:ascii="Times New Roman" w:eastAsia="Calibri" w:hAnsi="Times New Roman" w:cs="Times New Roman"/>
                <w:b w:val="0"/>
                <w:bCs w:val="0"/>
                <w:szCs w:val="24"/>
                <w:lang w:eastAsia="en-US"/>
              </w:rPr>
              <w:t>2028.</w:t>
            </w:r>
          </w:p>
        </w:tc>
        <w:tc>
          <w:tcPr>
            <w:tcW w:w="2622" w:type="dxa"/>
          </w:tcPr>
          <w:p w14:paraId="23AE1C4C" w14:textId="178B49A7" w:rsidR="009B59FF" w:rsidRDefault="009B59FF" w:rsidP="009B59FF">
            <w:pPr>
              <w:pStyle w:val="Tijeloteksta-uvlaka2"/>
              <w:spacing w:line="360" w:lineRule="auto"/>
              <w:ind w:left="0" w:firstLine="0"/>
              <w:jc w:val="right"/>
              <w:rPr>
                <w:rFonts w:ascii="Times New Roman" w:eastAsia="Calibri" w:hAnsi="Times New Roman" w:cs="Times New Roman"/>
                <w:b w:val="0"/>
                <w:bCs w:val="0"/>
                <w:szCs w:val="24"/>
                <w:lang w:eastAsia="en-US"/>
              </w:rPr>
            </w:pPr>
            <w:r w:rsidRPr="00D97927">
              <w:rPr>
                <w:rFonts w:ascii="Times New Roman" w:hAnsi="Times New Roman" w:cs="Times New Roman"/>
                <w:b w:val="0"/>
                <w:szCs w:val="24"/>
              </w:rPr>
              <w:t>5.100.000,00 eura</w:t>
            </w:r>
          </w:p>
        </w:tc>
      </w:tr>
      <w:tr w:rsidR="009B59FF" w14:paraId="7C4BA3B6" w14:textId="77777777" w:rsidTr="009B59FF">
        <w:trPr>
          <w:jc w:val="center"/>
        </w:trPr>
        <w:tc>
          <w:tcPr>
            <w:tcW w:w="3754" w:type="dxa"/>
          </w:tcPr>
          <w:p w14:paraId="79F64503" w14:textId="6EF33234" w:rsidR="009B59FF" w:rsidRDefault="009B59FF" w:rsidP="009B59FF">
            <w:pPr>
              <w:pStyle w:val="Tijeloteksta-uvlaka2"/>
              <w:spacing w:line="360" w:lineRule="auto"/>
              <w:ind w:left="0" w:firstLine="0"/>
              <w:jc w:val="center"/>
              <w:rPr>
                <w:rFonts w:ascii="Times New Roman" w:eastAsia="Calibri" w:hAnsi="Times New Roman" w:cs="Times New Roman"/>
                <w:b w:val="0"/>
                <w:bCs w:val="0"/>
                <w:szCs w:val="24"/>
                <w:lang w:eastAsia="en-US"/>
              </w:rPr>
            </w:pPr>
            <w:r>
              <w:rPr>
                <w:rFonts w:ascii="Times New Roman" w:eastAsia="Calibri" w:hAnsi="Times New Roman" w:cs="Times New Roman"/>
                <w:b w:val="0"/>
                <w:bCs w:val="0"/>
                <w:szCs w:val="24"/>
                <w:lang w:eastAsia="en-US"/>
              </w:rPr>
              <w:t>2029.</w:t>
            </w:r>
          </w:p>
        </w:tc>
        <w:tc>
          <w:tcPr>
            <w:tcW w:w="2622" w:type="dxa"/>
          </w:tcPr>
          <w:p w14:paraId="77C283EA" w14:textId="5B808A8D" w:rsidR="009B59FF" w:rsidRDefault="009B59FF" w:rsidP="009B59FF">
            <w:pPr>
              <w:pStyle w:val="Tijeloteksta-uvlaka2"/>
              <w:spacing w:line="360" w:lineRule="auto"/>
              <w:ind w:left="0" w:firstLine="0"/>
              <w:jc w:val="right"/>
              <w:rPr>
                <w:rFonts w:ascii="Times New Roman" w:eastAsia="Calibri" w:hAnsi="Times New Roman" w:cs="Times New Roman"/>
                <w:b w:val="0"/>
                <w:bCs w:val="0"/>
                <w:szCs w:val="24"/>
                <w:lang w:eastAsia="en-US"/>
              </w:rPr>
            </w:pPr>
            <w:r w:rsidRPr="00D97927">
              <w:rPr>
                <w:rFonts w:ascii="Times New Roman" w:hAnsi="Times New Roman" w:cs="Times New Roman"/>
                <w:b w:val="0"/>
                <w:szCs w:val="24"/>
              </w:rPr>
              <w:t>0,00 eura</w:t>
            </w:r>
          </w:p>
        </w:tc>
      </w:tr>
      <w:tr w:rsidR="009B59FF" w14:paraId="2BAA815B" w14:textId="77777777" w:rsidTr="009B59FF">
        <w:trPr>
          <w:jc w:val="center"/>
        </w:trPr>
        <w:tc>
          <w:tcPr>
            <w:tcW w:w="3754" w:type="dxa"/>
          </w:tcPr>
          <w:p w14:paraId="4D470637" w14:textId="270E06E9" w:rsidR="009B59FF" w:rsidRDefault="009B59FF" w:rsidP="009B59FF">
            <w:pPr>
              <w:pStyle w:val="Tijeloteksta-uvlaka2"/>
              <w:spacing w:line="360" w:lineRule="auto"/>
              <w:ind w:left="0" w:firstLine="0"/>
              <w:jc w:val="center"/>
              <w:rPr>
                <w:rFonts w:ascii="Times New Roman" w:eastAsia="Calibri" w:hAnsi="Times New Roman" w:cs="Times New Roman"/>
                <w:b w:val="0"/>
                <w:bCs w:val="0"/>
                <w:szCs w:val="24"/>
                <w:lang w:eastAsia="en-US"/>
              </w:rPr>
            </w:pPr>
            <w:r>
              <w:rPr>
                <w:rFonts w:ascii="Times New Roman" w:eastAsia="Calibri" w:hAnsi="Times New Roman" w:cs="Times New Roman"/>
                <w:b w:val="0"/>
                <w:bCs w:val="0"/>
                <w:szCs w:val="24"/>
                <w:lang w:eastAsia="en-US"/>
              </w:rPr>
              <w:t>2030.</w:t>
            </w:r>
          </w:p>
        </w:tc>
        <w:tc>
          <w:tcPr>
            <w:tcW w:w="2622" w:type="dxa"/>
          </w:tcPr>
          <w:p w14:paraId="38C654A8" w14:textId="24ED2560" w:rsidR="009B59FF" w:rsidRDefault="009B59FF" w:rsidP="009B59FF">
            <w:pPr>
              <w:pStyle w:val="Tijeloteksta-uvlaka2"/>
              <w:spacing w:line="360" w:lineRule="auto"/>
              <w:ind w:left="0" w:firstLine="0"/>
              <w:jc w:val="right"/>
              <w:rPr>
                <w:rFonts w:ascii="Times New Roman" w:eastAsia="Calibri" w:hAnsi="Times New Roman" w:cs="Times New Roman"/>
                <w:b w:val="0"/>
                <w:bCs w:val="0"/>
                <w:szCs w:val="24"/>
                <w:lang w:eastAsia="en-US"/>
              </w:rPr>
            </w:pPr>
            <w:r w:rsidRPr="00D97927">
              <w:rPr>
                <w:rFonts w:ascii="Times New Roman" w:hAnsi="Times New Roman" w:cs="Times New Roman"/>
                <w:b w:val="0"/>
                <w:szCs w:val="24"/>
              </w:rPr>
              <w:t>5.100.000,00 eura</w:t>
            </w:r>
            <w:r>
              <w:rPr>
                <w:rFonts w:ascii="Times New Roman" w:hAnsi="Times New Roman" w:cs="Times New Roman"/>
                <w:b w:val="0"/>
                <w:szCs w:val="24"/>
              </w:rPr>
              <w:t>.</w:t>
            </w:r>
          </w:p>
        </w:tc>
      </w:tr>
    </w:tbl>
    <w:p w14:paraId="3C44B3A9" w14:textId="607E1A12" w:rsidR="009B59FF" w:rsidRDefault="009B59FF" w:rsidP="009B59FF">
      <w:pPr>
        <w:pStyle w:val="Tijeloteksta-uvlaka2"/>
        <w:rPr>
          <w:rFonts w:ascii="Times New Roman" w:eastAsia="Calibri" w:hAnsi="Times New Roman" w:cs="Times New Roman"/>
          <w:b w:val="0"/>
          <w:bCs w:val="0"/>
          <w:szCs w:val="24"/>
          <w:lang w:eastAsia="en-US"/>
        </w:rPr>
      </w:pPr>
    </w:p>
    <w:p w14:paraId="60BB1275" w14:textId="77777777" w:rsidR="009B59FF" w:rsidRPr="00D97927" w:rsidRDefault="009B59FF" w:rsidP="009B59FF">
      <w:pPr>
        <w:pStyle w:val="Tijeloteksta-uvlaka2"/>
        <w:rPr>
          <w:rFonts w:ascii="Times New Roman" w:eastAsia="Calibri" w:hAnsi="Times New Roman" w:cs="Times New Roman"/>
          <w:b w:val="0"/>
          <w:bCs w:val="0"/>
          <w:szCs w:val="24"/>
          <w:lang w:eastAsia="en-US"/>
        </w:rPr>
      </w:pPr>
    </w:p>
    <w:p w14:paraId="317CD40B" w14:textId="5149B34B" w:rsidR="00CF12CB" w:rsidRPr="00D97927" w:rsidRDefault="00844DB8" w:rsidP="00D97927">
      <w:pPr>
        <w:jc w:val="center"/>
        <w:rPr>
          <w:rFonts w:eastAsia="Calibri"/>
          <w:b/>
        </w:rPr>
      </w:pPr>
      <w:r w:rsidRPr="00D97927">
        <w:rPr>
          <w:rFonts w:eastAsia="Calibri"/>
          <w:b/>
        </w:rPr>
        <w:t>II</w:t>
      </w:r>
      <w:r w:rsidR="00CF12CB" w:rsidRPr="00D97927">
        <w:rPr>
          <w:rFonts w:eastAsia="Calibri"/>
          <w:b/>
        </w:rPr>
        <w:t>.</w:t>
      </w:r>
    </w:p>
    <w:p w14:paraId="493AE60C" w14:textId="73983864" w:rsidR="00910E0B" w:rsidRPr="00D97927" w:rsidRDefault="00910E0B" w:rsidP="00D97927">
      <w:pPr>
        <w:jc w:val="center"/>
        <w:rPr>
          <w:rFonts w:eastAsia="Calibri"/>
          <w:b/>
        </w:rPr>
      </w:pPr>
    </w:p>
    <w:p w14:paraId="6A6D4D54" w14:textId="22FCA972" w:rsidR="00917283" w:rsidRPr="00D97927" w:rsidRDefault="00917283" w:rsidP="009B59FF">
      <w:pPr>
        <w:ind w:firstLine="1418"/>
        <w:jc w:val="both"/>
        <w:rPr>
          <w:noProof/>
        </w:rPr>
      </w:pPr>
      <w:r w:rsidRPr="00D97927">
        <w:rPr>
          <w:noProof/>
        </w:rPr>
        <w:t xml:space="preserve">Plaćanja koja proizlaze iz obveza preuzetih u skladu s ovom Odlukom Ministarstvo zdravstva, </w:t>
      </w:r>
      <w:r w:rsidR="00717EFE" w:rsidRPr="00D97927">
        <w:rPr>
          <w:noProof/>
        </w:rPr>
        <w:t>Imunološki zavod</w:t>
      </w:r>
      <w:r w:rsidRPr="00D97927">
        <w:rPr>
          <w:noProof/>
        </w:rPr>
        <w:t xml:space="preserve"> dužn</w:t>
      </w:r>
      <w:r w:rsidR="00717EFE" w:rsidRPr="00D97927">
        <w:rPr>
          <w:noProof/>
        </w:rPr>
        <w:t>i</w:t>
      </w:r>
      <w:r w:rsidRPr="00D97927">
        <w:rPr>
          <w:noProof/>
        </w:rPr>
        <w:t xml:space="preserve"> </w:t>
      </w:r>
      <w:r w:rsidR="00717EFE" w:rsidRPr="00D97927">
        <w:rPr>
          <w:noProof/>
        </w:rPr>
        <w:t>su</w:t>
      </w:r>
      <w:r w:rsidRPr="00D97927">
        <w:rPr>
          <w:noProof/>
        </w:rPr>
        <w:t xml:space="preserve"> kao obvezu uključiti u financijski plan u godini u kojoj dospijeva.</w:t>
      </w:r>
    </w:p>
    <w:p w14:paraId="60A54E1B" w14:textId="742A5AD5" w:rsidR="00910E0B" w:rsidRDefault="00910E0B" w:rsidP="00D97927">
      <w:pPr>
        <w:rPr>
          <w:noProof/>
        </w:rPr>
      </w:pPr>
    </w:p>
    <w:p w14:paraId="17EB8B87" w14:textId="77777777" w:rsidR="009B59FF" w:rsidRPr="00D97927" w:rsidRDefault="009B59FF" w:rsidP="00D97927">
      <w:pPr>
        <w:rPr>
          <w:noProof/>
        </w:rPr>
      </w:pPr>
    </w:p>
    <w:p w14:paraId="1386FFDF" w14:textId="1267AC81" w:rsidR="00910E0B" w:rsidRPr="00D97927" w:rsidRDefault="00910E0B" w:rsidP="00D97927">
      <w:pPr>
        <w:jc w:val="center"/>
        <w:rPr>
          <w:rFonts w:eastAsia="Calibri"/>
          <w:b/>
        </w:rPr>
      </w:pPr>
      <w:r w:rsidRPr="00D97927">
        <w:rPr>
          <w:b/>
          <w:noProof/>
        </w:rPr>
        <w:t>I</w:t>
      </w:r>
      <w:r w:rsidR="00844DB8" w:rsidRPr="00D97927">
        <w:rPr>
          <w:b/>
          <w:noProof/>
        </w:rPr>
        <w:t>II</w:t>
      </w:r>
      <w:r w:rsidRPr="00D97927">
        <w:rPr>
          <w:b/>
          <w:noProof/>
        </w:rPr>
        <w:t>.</w:t>
      </w:r>
    </w:p>
    <w:p w14:paraId="22B7FE1C" w14:textId="77777777" w:rsidR="0076520C" w:rsidRPr="00D97927" w:rsidRDefault="0076520C" w:rsidP="00D97927">
      <w:pPr>
        <w:rPr>
          <w:rFonts w:eastAsia="Calibri"/>
          <w:b/>
        </w:rPr>
      </w:pPr>
    </w:p>
    <w:p w14:paraId="4886D508" w14:textId="53F32368" w:rsidR="000C36AD" w:rsidRPr="00D97927" w:rsidRDefault="000C36AD" w:rsidP="009B59FF">
      <w:pPr>
        <w:ind w:firstLine="1418"/>
        <w:rPr>
          <w:rFonts w:eastAsia="Calibri"/>
        </w:rPr>
      </w:pPr>
      <w:r w:rsidRPr="00D97927">
        <w:rPr>
          <w:rFonts w:eastAsia="Calibri"/>
        </w:rPr>
        <w:t>Ova Odluka stupa na snagu danom donošenja.</w:t>
      </w:r>
    </w:p>
    <w:p w14:paraId="31A236CE" w14:textId="4C48C0B3" w:rsidR="000D2950" w:rsidRDefault="000D2950" w:rsidP="009B59FF">
      <w:pPr>
        <w:rPr>
          <w:rFonts w:eastAsia="Calibri"/>
        </w:rPr>
      </w:pPr>
    </w:p>
    <w:p w14:paraId="1E15732A" w14:textId="1196BAAC" w:rsidR="009B59FF" w:rsidRDefault="009B59FF" w:rsidP="009B59FF">
      <w:pPr>
        <w:rPr>
          <w:rFonts w:eastAsia="Calibri"/>
        </w:rPr>
      </w:pPr>
    </w:p>
    <w:p w14:paraId="5E8416E6" w14:textId="77777777" w:rsidR="009B59FF" w:rsidRPr="00D97927" w:rsidRDefault="009B59FF" w:rsidP="009B59FF">
      <w:pPr>
        <w:rPr>
          <w:rFonts w:eastAsia="Calibri"/>
        </w:rPr>
      </w:pPr>
    </w:p>
    <w:p w14:paraId="581D5D1C" w14:textId="66046D25" w:rsidR="006242F9" w:rsidRPr="00D97927" w:rsidRDefault="006242F9" w:rsidP="00D97927">
      <w:r w:rsidRPr="00D97927">
        <w:t xml:space="preserve">KLASA: </w:t>
      </w:r>
    </w:p>
    <w:p w14:paraId="7989D994" w14:textId="2B2F71B9" w:rsidR="006242F9" w:rsidRPr="00D97927" w:rsidRDefault="006242F9" w:rsidP="00D97927">
      <w:r w:rsidRPr="00D97927">
        <w:t xml:space="preserve">URBROJ: </w:t>
      </w:r>
    </w:p>
    <w:p w14:paraId="7F9E7AA0" w14:textId="77777777" w:rsidR="009B59FF" w:rsidRDefault="009B59FF" w:rsidP="00D97927"/>
    <w:p w14:paraId="2BB4FD26" w14:textId="001D504E" w:rsidR="00493704" w:rsidRPr="00D97927" w:rsidRDefault="006242F9" w:rsidP="00D97927">
      <w:r w:rsidRPr="00D97927">
        <w:t xml:space="preserve">Zagreb, </w:t>
      </w:r>
    </w:p>
    <w:p w14:paraId="62064B07" w14:textId="77777777" w:rsidR="00493704" w:rsidRPr="00D97927" w:rsidRDefault="00493704" w:rsidP="00D97927"/>
    <w:p w14:paraId="245B6EC7" w14:textId="77777777" w:rsidR="0076520C" w:rsidRPr="00D97927" w:rsidRDefault="0076520C" w:rsidP="00D97927"/>
    <w:p w14:paraId="317C3F21" w14:textId="4D3A9F85" w:rsidR="000C36AD" w:rsidRPr="009B59FF" w:rsidRDefault="000C36AD" w:rsidP="00D97927">
      <w:pPr>
        <w:widowControl w:val="0"/>
        <w:tabs>
          <w:tab w:val="center" w:pos="6804"/>
        </w:tabs>
        <w:autoSpaceDE w:val="0"/>
        <w:autoSpaceDN w:val="0"/>
        <w:ind w:firstLine="4248"/>
        <w:jc w:val="center"/>
        <w:rPr>
          <w:lang w:eastAsia="en-US"/>
        </w:rPr>
      </w:pPr>
      <w:r w:rsidRPr="009B59FF">
        <w:rPr>
          <w:lang w:eastAsia="en-US"/>
        </w:rPr>
        <w:t>PREDSJEDNIK</w:t>
      </w:r>
    </w:p>
    <w:p w14:paraId="5D0687B5" w14:textId="77777777" w:rsidR="00AE0604" w:rsidRPr="00D97927" w:rsidRDefault="00AE0604" w:rsidP="00D97927">
      <w:pPr>
        <w:widowControl w:val="0"/>
        <w:tabs>
          <w:tab w:val="center" w:pos="6804"/>
        </w:tabs>
        <w:autoSpaceDE w:val="0"/>
        <w:autoSpaceDN w:val="0"/>
        <w:ind w:firstLine="4248"/>
        <w:jc w:val="center"/>
        <w:rPr>
          <w:b/>
          <w:lang w:eastAsia="en-US"/>
        </w:rPr>
      </w:pPr>
    </w:p>
    <w:p w14:paraId="068E9F65" w14:textId="77777777" w:rsidR="000C36AD" w:rsidRPr="00D97927" w:rsidRDefault="000C36AD" w:rsidP="00D97927">
      <w:pPr>
        <w:widowControl w:val="0"/>
        <w:tabs>
          <w:tab w:val="center" w:pos="6804"/>
        </w:tabs>
        <w:autoSpaceDE w:val="0"/>
        <w:autoSpaceDN w:val="0"/>
        <w:jc w:val="center"/>
        <w:rPr>
          <w:lang w:eastAsia="en-US"/>
        </w:rPr>
      </w:pPr>
    </w:p>
    <w:p w14:paraId="05A82256" w14:textId="77777777" w:rsidR="00064F6F" w:rsidRPr="00D97927" w:rsidRDefault="000C36AD" w:rsidP="00D97927">
      <w:pPr>
        <w:widowControl w:val="0"/>
        <w:tabs>
          <w:tab w:val="center" w:pos="6804"/>
        </w:tabs>
        <w:autoSpaceDE w:val="0"/>
        <w:autoSpaceDN w:val="0"/>
        <w:ind w:firstLine="4248"/>
        <w:jc w:val="center"/>
      </w:pPr>
      <w:r w:rsidRPr="00D97927">
        <w:rPr>
          <w:lang w:eastAsia="en-US"/>
        </w:rPr>
        <w:t>mr.</w:t>
      </w:r>
      <w:r w:rsidRPr="00D97927">
        <w:rPr>
          <w:spacing w:val="-2"/>
          <w:lang w:eastAsia="en-US"/>
        </w:rPr>
        <w:t xml:space="preserve"> </w:t>
      </w:r>
      <w:r w:rsidRPr="00D97927">
        <w:rPr>
          <w:lang w:eastAsia="en-US"/>
        </w:rPr>
        <w:t>sc.</w:t>
      </w:r>
      <w:r w:rsidRPr="00D97927">
        <w:rPr>
          <w:spacing w:val="-2"/>
          <w:lang w:eastAsia="en-US"/>
        </w:rPr>
        <w:t xml:space="preserve"> </w:t>
      </w:r>
      <w:r w:rsidRPr="00D97927">
        <w:rPr>
          <w:lang w:eastAsia="en-US"/>
        </w:rPr>
        <w:t>Andrej</w:t>
      </w:r>
      <w:r w:rsidRPr="00D97927">
        <w:rPr>
          <w:spacing w:val="-1"/>
          <w:lang w:eastAsia="en-US"/>
        </w:rPr>
        <w:t xml:space="preserve"> </w:t>
      </w:r>
      <w:r w:rsidRPr="00D97927">
        <w:rPr>
          <w:lang w:eastAsia="en-US"/>
        </w:rPr>
        <w:t>Plenković</w:t>
      </w:r>
      <w:r w:rsidRPr="00D97927">
        <w:rPr>
          <w:b/>
          <w:lang w:eastAsia="en-US"/>
        </w:rPr>
        <w:br w:type="page"/>
      </w:r>
      <w:r w:rsidR="00064F6F" w:rsidRPr="00D97927">
        <w:rPr>
          <w:b/>
        </w:rPr>
        <w:lastRenderedPageBreak/>
        <w:t>O B R A Z L O Ž E N J E</w:t>
      </w:r>
    </w:p>
    <w:p w14:paraId="1E39E136" w14:textId="77777777" w:rsidR="00064F6F" w:rsidRPr="00D97927" w:rsidRDefault="00064F6F" w:rsidP="00D97927">
      <w:pPr>
        <w:ind w:firstLine="720"/>
        <w:jc w:val="center"/>
      </w:pPr>
    </w:p>
    <w:p w14:paraId="2D818F4A" w14:textId="77777777" w:rsidR="00064F6F" w:rsidRPr="00D97927" w:rsidRDefault="00064F6F" w:rsidP="00D97927">
      <w:pPr>
        <w:ind w:firstLine="720"/>
        <w:jc w:val="center"/>
        <w:rPr>
          <w:b/>
        </w:rPr>
      </w:pPr>
    </w:p>
    <w:p w14:paraId="68379D61" w14:textId="4FAFE584" w:rsidR="00F73FA4" w:rsidRPr="00D97927" w:rsidRDefault="003D1CF7" w:rsidP="00D97927">
      <w:pPr>
        <w:jc w:val="both"/>
      </w:pPr>
      <w:r w:rsidRPr="00D97927">
        <w:t>Temeljem članka 88. Z</w:t>
      </w:r>
      <w:r w:rsidR="00F73FA4" w:rsidRPr="00D97927">
        <w:t xml:space="preserve">akona o javnoj nabavi </w:t>
      </w:r>
      <w:r w:rsidR="00AE0604" w:rsidRPr="00D97927">
        <w:t>(„Narodne novine“, br.</w:t>
      </w:r>
      <w:r w:rsidR="00F73FA4" w:rsidRPr="00D97927">
        <w:t xml:space="preserve"> 120/16. i 114/22</w:t>
      </w:r>
      <w:r w:rsidR="00AE0604" w:rsidRPr="00D97927">
        <w:t>.</w:t>
      </w:r>
      <w:r w:rsidR="00F73FA4" w:rsidRPr="00D97927">
        <w:t xml:space="preserve">), </w:t>
      </w:r>
      <w:r w:rsidRPr="00D97927">
        <w:t>Imunološki zavod objavio je 28.</w:t>
      </w:r>
      <w:r w:rsidR="00AE0604" w:rsidRPr="00D97927">
        <w:t xml:space="preserve"> listopada </w:t>
      </w:r>
      <w:r w:rsidRPr="00D97927">
        <w:t xml:space="preserve">2024. poziv za nadmetanje u otvorenom postupku javne nabave radova velike vrijednosti, EV 66-2/2024 - Projektiranje i izgradnja pogona za proizvodnju proizvoda iz ljudske plazme, CPV </w:t>
      </w:r>
      <w:r w:rsidR="007776D7">
        <w:t>-</w:t>
      </w:r>
      <w:r w:rsidRPr="00D97927">
        <w:t xml:space="preserve"> 45254200. u EOJN RH pod brojem 2024/S F02-0011125. Predmet nabave je projektiranje i izgradnja pogona za proizvodnju lijekova iz ljudske plazme, a procijenjena vrijednost ovog</w:t>
      </w:r>
      <w:r w:rsidR="007776D7">
        <w:t>a</w:t>
      </w:r>
      <w:r w:rsidRPr="00D97927">
        <w:t xml:space="preserve"> postupka nabave je 21.600.000,00 eura bez PDV-a. Rok za dos</w:t>
      </w:r>
      <w:r w:rsidR="00A60AAA" w:rsidRPr="00D97927">
        <w:t xml:space="preserve">tavu i otvaranje ponuda bio je </w:t>
      </w:r>
      <w:r w:rsidRPr="00D97927">
        <w:t>3.</w:t>
      </w:r>
      <w:r w:rsidR="00A60AAA" w:rsidRPr="00D97927">
        <w:t xml:space="preserve"> </w:t>
      </w:r>
      <w:r w:rsidR="00AE0604" w:rsidRPr="00D97927">
        <w:t xml:space="preserve">prosinca </w:t>
      </w:r>
      <w:r w:rsidRPr="00D97927">
        <w:t xml:space="preserve">2024. </w:t>
      </w:r>
    </w:p>
    <w:p w14:paraId="0E475EE7" w14:textId="77777777" w:rsidR="00F73FA4" w:rsidRPr="00D97927" w:rsidRDefault="00F73FA4" w:rsidP="00D97927">
      <w:pPr>
        <w:jc w:val="both"/>
      </w:pPr>
    </w:p>
    <w:p w14:paraId="62271F22" w14:textId="74792316" w:rsidR="000D2950" w:rsidRPr="00D97927" w:rsidRDefault="003D1CF7" w:rsidP="00D97927">
      <w:pPr>
        <w:jc w:val="both"/>
      </w:pPr>
      <w:r w:rsidRPr="00D97927">
        <w:t>U predmetnom postupku zap</w:t>
      </w:r>
      <w:r w:rsidR="00115BE4" w:rsidRPr="00D97927">
        <w:t>rimljene su dvije ponude: ponuda Zajednice</w:t>
      </w:r>
      <w:r w:rsidRPr="00D97927">
        <w:t xml:space="preserve"> ponud</w:t>
      </w:r>
      <w:r w:rsidR="00115BE4" w:rsidRPr="00D97927">
        <w:t>itelja</w:t>
      </w:r>
      <w:r w:rsidRPr="00D97927">
        <w:t xml:space="preserve">: Biopure Consulting LLC - nositelj, GRAĐPROM d.o.o. - član, BETON-LUČKO d.o.o. - član, ALBUMIN j.d.o.o. - član, STAS d.o.o. </w:t>
      </w:r>
      <w:r w:rsidR="00EB50AA">
        <w:t>-</w:t>
      </w:r>
      <w:r w:rsidRPr="00D97927">
        <w:t xml:space="preserve"> član, Hrvatska (40.800.000,00 eura</w:t>
      </w:r>
      <w:r w:rsidR="00F73FA4" w:rsidRPr="00D97927">
        <w:t>, bez PDV-a)</w:t>
      </w:r>
      <w:r w:rsidRPr="00D97927">
        <w:t xml:space="preserve"> </w:t>
      </w:r>
      <w:r w:rsidR="00115BE4" w:rsidRPr="00D97927">
        <w:t>i ponuda</w:t>
      </w:r>
      <w:r w:rsidR="00F73FA4" w:rsidRPr="00D97927">
        <w:t xml:space="preserve"> </w:t>
      </w:r>
      <w:r w:rsidRPr="00D97927">
        <w:t>DA/3GM, Slovenija, (75.000.000,00 eura</w:t>
      </w:r>
      <w:r w:rsidR="00F73FA4" w:rsidRPr="00D97927">
        <w:t xml:space="preserve"> bez PDV-a)</w:t>
      </w:r>
      <w:r w:rsidRPr="00D97927">
        <w:t>. Stručno povjerenstvo za javnu nabavu 5.</w:t>
      </w:r>
      <w:r w:rsidR="00AE0604" w:rsidRPr="00D97927">
        <w:t xml:space="preserve"> veljače </w:t>
      </w:r>
      <w:r w:rsidRPr="00D97927">
        <w:t xml:space="preserve">2025. završilo je pregled i ocjenu ponuda te je, temeljem članka 302. </w:t>
      </w:r>
      <w:r w:rsidR="00B01A2D" w:rsidRPr="00D97927">
        <w:t>Zakona o javnoj nabavi</w:t>
      </w:r>
      <w:r w:rsidR="00115BE4" w:rsidRPr="00D97927">
        <w:t>,</w:t>
      </w:r>
      <w:r w:rsidR="00B01A2D" w:rsidRPr="00D97927">
        <w:t xml:space="preserve"> </w:t>
      </w:r>
      <w:r w:rsidRPr="00D97927">
        <w:t>ravnatelju Imunološkog zavoda predložilo donošenje Odluke o odabiru ponude ponuditelja: Zajednica ponuditelja: Biopure Consulting LLC - nositelj, GRAĐPROM d.o.o. - član, BETON-LUČKO d.o.o. - član, ALBUMIN j.d.o.o. - član, STAS d.o.o.</w:t>
      </w:r>
      <w:r w:rsidR="00FB636F" w:rsidRPr="00D97927">
        <w:t xml:space="preserve"> -</w:t>
      </w:r>
      <w:r w:rsidRPr="00D97927">
        <w:t xml:space="preserve"> član. </w:t>
      </w:r>
    </w:p>
    <w:p w14:paraId="32441AC1" w14:textId="77777777" w:rsidR="000D2950" w:rsidRPr="00D97927" w:rsidRDefault="000D2950" w:rsidP="00D97927">
      <w:pPr>
        <w:jc w:val="both"/>
      </w:pPr>
    </w:p>
    <w:p w14:paraId="115D2903" w14:textId="77777777" w:rsidR="00EB50AA" w:rsidRDefault="003D1CF7" w:rsidP="00D97927">
      <w:pPr>
        <w:jc w:val="both"/>
      </w:pPr>
      <w:r w:rsidRPr="00D97927">
        <w:t>Odabrana ponuda ponuditelja je valjana, odgovara svim traženim uvjetima i zahtjevima iz dokumentacije o nabavi s rokom valjanosti od 120 dana i rokom valjanosti jamstva za ozbiljnost ponude do 1</w:t>
      </w:r>
      <w:r w:rsidR="00EB50AA">
        <w:t>8</w:t>
      </w:r>
      <w:r w:rsidRPr="00D97927">
        <w:t>.</w:t>
      </w:r>
      <w:r w:rsidR="00AE0604" w:rsidRPr="00D97927">
        <w:t xml:space="preserve"> </w:t>
      </w:r>
      <w:r w:rsidR="0056694C" w:rsidRPr="00D97927">
        <w:t xml:space="preserve">travnja </w:t>
      </w:r>
      <w:r w:rsidRPr="00D97927">
        <w:t>2025. U predmetnom postupku nije bilo žalbi. Izvršenje ugovora o javnoj nabavi počinje danom obostranog potpisa. Ukupan (krajnji) rok izvršen</w:t>
      </w:r>
      <w:r w:rsidR="00945463" w:rsidRPr="00D97927">
        <w:t>ja Ugovora je 60 mjeseci uvećan</w:t>
      </w:r>
      <w:r w:rsidRPr="00D97927">
        <w:t xml:space="preserve"> za vrijeme potrebno za ishođenje dozvola prema fazama kako slijedi: </w:t>
      </w:r>
    </w:p>
    <w:p w14:paraId="1815A53A" w14:textId="77777777" w:rsidR="00EB50AA" w:rsidRDefault="00EB50AA" w:rsidP="00EB50AA">
      <w:pPr>
        <w:ind w:left="709" w:hanging="709"/>
        <w:jc w:val="both"/>
      </w:pPr>
      <w:r>
        <w:t>-</w:t>
      </w:r>
      <w:r>
        <w:tab/>
      </w:r>
      <w:r w:rsidR="003D1CF7" w:rsidRPr="00D97927">
        <w:t>Faza 1: U odnosu na izradu Idejnog projekta zgrade postrojenj</w:t>
      </w:r>
      <w:r w:rsidR="00F263B0" w:rsidRPr="00D97927">
        <w:t>a ugovara se rok izvršenja od četiri</w:t>
      </w:r>
      <w:r w:rsidR="003D1CF7" w:rsidRPr="00D97927">
        <w:t xml:space="preserve"> mjeseca od početka izvršenja ugovora</w:t>
      </w:r>
    </w:p>
    <w:p w14:paraId="4FC2A968" w14:textId="77777777" w:rsidR="00EB50AA" w:rsidRDefault="00EB50AA" w:rsidP="00EB50AA">
      <w:pPr>
        <w:ind w:left="709" w:hanging="709"/>
        <w:jc w:val="both"/>
      </w:pPr>
      <w:r>
        <w:t>-</w:t>
      </w:r>
      <w:r>
        <w:tab/>
      </w:r>
      <w:r w:rsidR="003D1CF7" w:rsidRPr="00D97927">
        <w:t>Faze 2 i 3: U odnosu na izradu Glavnog projekta zgrade postrojenja te Izvedbenog projekta i Troškovnik</w:t>
      </w:r>
      <w:r w:rsidR="00F263B0" w:rsidRPr="00D97927">
        <w:t>a ugovara se rok izvršenja od osam</w:t>
      </w:r>
      <w:r w:rsidR="003D1CF7" w:rsidRPr="00D97927">
        <w:t xml:space="preserve"> mjeseci od</w:t>
      </w:r>
      <w:r w:rsidR="00FF646B" w:rsidRPr="00D97927">
        <w:t xml:space="preserve"> prihvaćenog idejnog projekta</w:t>
      </w:r>
    </w:p>
    <w:p w14:paraId="24534B98" w14:textId="77777777" w:rsidR="00EB50AA" w:rsidRDefault="00EB50AA" w:rsidP="00EB50AA">
      <w:pPr>
        <w:ind w:left="709" w:hanging="709"/>
        <w:jc w:val="both"/>
      </w:pPr>
      <w:r>
        <w:t>-</w:t>
      </w:r>
      <w:r>
        <w:tab/>
      </w:r>
      <w:r w:rsidR="003D1CF7" w:rsidRPr="00D97927">
        <w:t>Faza 4: U odnosu na izgradnju zgrade postrojenja i prijavu tehničkog pregleda ugovara se rok od 12</w:t>
      </w:r>
      <w:r w:rsidR="00F263B0" w:rsidRPr="00D97927">
        <w:t xml:space="preserve"> </w:t>
      </w:r>
      <w:r w:rsidR="003D1CF7" w:rsidRPr="00D97927">
        <w:t>mjeseci počevši od dobivanja pravomoćne građevinske dozvole</w:t>
      </w:r>
    </w:p>
    <w:p w14:paraId="14628962" w14:textId="77777777" w:rsidR="00EB50AA" w:rsidRDefault="00EB50AA" w:rsidP="00EB50AA">
      <w:pPr>
        <w:ind w:left="709" w:hanging="709"/>
        <w:jc w:val="both"/>
      </w:pPr>
      <w:r>
        <w:t>-</w:t>
      </w:r>
      <w:r>
        <w:tab/>
      </w:r>
      <w:r w:rsidR="003D1CF7" w:rsidRPr="00D97927">
        <w:t>Faza 5: U odnosu na ishođenje uporabne dozvole, opremanje postrojenja proizvodnom, odnosno procesnom opremom, opremom kontrole kvalitete i sustava kvalitete te ostalom opremom uključujući kvalifikaciju iste</w:t>
      </w:r>
      <w:r w:rsidR="00F263B0" w:rsidRPr="00D97927">
        <w:t xml:space="preserve"> ugovara se rok od 24 </w:t>
      </w:r>
      <w:r w:rsidR="003D1CF7" w:rsidRPr="00D97927">
        <w:t>mjeseca počevši od dobivanja pravomoćne građevinske dozvole</w:t>
      </w:r>
    </w:p>
    <w:p w14:paraId="650689DD" w14:textId="0AAE466B" w:rsidR="00C15F7E" w:rsidRPr="00D97927" w:rsidRDefault="00EB50AA" w:rsidP="00EB50AA">
      <w:pPr>
        <w:ind w:left="709" w:hanging="709"/>
        <w:jc w:val="both"/>
      </w:pPr>
      <w:r>
        <w:t>-</w:t>
      </w:r>
      <w:r>
        <w:tab/>
      </w:r>
      <w:r w:rsidR="003D1CF7" w:rsidRPr="00D97927">
        <w:t>Faza 6: U odnosu na ishođenje odobrenja za stavljanje svih lijekova na tržište</w:t>
      </w:r>
      <w:r w:rsidR="00F263B0" w:rsidRPr="00D97927">
        <w:t>,</w:t>
      </w:r>
      <w:r w:rsidR="003D1CF7" w:rsidRPr="00D97927">
        <w:t xml:space="preserve"> odnosno ishođenje GMP certifikata i dozvole za proizvodnju te dozvole za stavljanje svih lijekova u promet</w:t>
      </w:r>
      <w:r w:rsidR="00F263B0" w:rsidRPr="00D97927">
        <w:t>,</w:t>
      </w:r>
      <w:r>
        <w:t xml:space="preserve"> </w:t>
      </w:r>
      <w:r w:rsidR="003D1CF7" w:rsidRPr="00D97927">
        <w:t>ugovara se rok od 24 mjeseca počevši od ishođenja uporabne dozvole. Cijena ponude je 40.800.000,00 eura bez PDV-a</w:t>
      </w:r>
      <w:r>
        <w:t xml:space="preserve">, odnosno </w:t>
      </w:r>
      <w:r w:rsidR="003D1CF7" w:rsidRPr="00D97927">
        <w:t>51.000.000,00 eura</w:t>
      </w:r>
      <w:r>
        <w:t xml:space="preserve"> s PDV-om</w:t>
      </w:r>
      <w:r w:rsidR="003D1CF7" w:rsidRPr="00D97927">
        <w:t xml:space="preserve">. </w:t>
      </w:r>
    </w:p>
    <w:p w14:paraId="2BB870D5" w14:textId="77777777" w:rsidR="00C15F7E" w:rsidRPr="00D97927" w:rsidRDefault="00C15F7E" w:rsidP="00D97927">
      <w:pPr>
        <w:jc w:val="both"/>
      </w:pPr>
    </w:p>
    <w:p w14:paraId="6DEE2772" w14:textId="3BA044F4" w:rsidR="00E31EEB" w:rsidRPr="00D97927" w:rsidRDefault="003D1CF7" w:rsidP="00D97927">
      <w:pPr>
        <w:jc w:val="both"/>
      </w:pPr>
      <w:r w:rsidRPr="00D97927">
        <w:t>S obzirom na cijenu i izvršenje ugovora potrebna je suglasnost Vlade Republike Hrvatske sukladno članku 48. Zakona o proračunu („Narodne novine“, br</w:t>
      </w:r>
      <w:r w:rsidR="00A11E7A" w:rsidRPr="00D97927">
        <w:t>oj 144/21</w:t>
      </w:r>
      <w:r w:rsidR="00EB50AA">
        <w:t>.</w:t>
      </w:r>
      <w:r w:rsidR="00A11E7A" w:rsidRPr="00D97927">
        <w:t xml:space="preserve">) i članku 24. stavku </w:t>
      </w:r>
      <w:r w:rsidRPr="00D97927">
        <w:t>3.</w:t>
      </w:r>
      <w:r w:rsidR="00A11E7A" w:rsidRPr="00D97927">
        <w:t xml:space="preserve"> točki 1.</w:t>
      </w:r>
      <w:r w:rsidRPr="00D97927">
        <w:t xml:space="preserve"> Zakona o izvršavanju Državnog proračuna Republike Hrvatske za 2025. godinu („Narodne novine“, broj 149/24</w:t>
      </w:r>
      <w:r w:rsidR="00EB50AA">
        <w:t>.</w:t>
      </w:r>
      <w:r w:rsidRPr="00D97927">
        <w:t xml:space="preserve">). </w:t>
      </w:r>
    </w:p>
    <w:p w14:paraId="2301384F" w14:textId="77777777" w:rsidR="00E31EEB" w:rsidRPr="00D97927" w:rsidRDefault="00E31EEB" w:rsidP="00D97927">
      <w:pPr>
        <w:jc w:val="both"/>
      </w:pPr>
    </w:p>
    <w:p w14:paraId="65E17585" w14:textId="02CD7E90" w:rsidR="00E31EEB" w:rsidRPr="00D97927" w:rsidRDefault="003D1CF7" w:rsidP="00D97927">
      <w:pPr>
        <w:jc w:val="both"/>
      </w:pPr>
      <w:r w:rsidRPr="00D97927">
        <w:t xml:space="preserve">Vlada Republike Hrvatske je na sjednici održanoj 23. ožujka 2022. donijela Zaključak kojim se prihvaćaju Okvir i smjernice Plana provedbe revitalizacije proizvodnje Imunološkog zavoda. U okviru revitalizacije vlastite proizvodnje lijekova iz ljudske krvne plazme, Imunološki zavod </w:t>
      </w:r>
      <w:r w:rsidRPr="00D97927">
        <w:lastRenderedPageBreak/>
        <w:t>namjerava uspostaviti proizvodnju sljedećih skupina lijekova proizvedenih iz ljudske krvne plazme, namijenjenih za primjenu kod ljudi: albumin 5</w:t>
      </w:r>
      <w:r w:rsidR="00EB50AA">
        <w:t xml:space="preserve"> </w:t>
      </w:r>
      <w:r w:rsidRPr="00D97927">
        <w:t>%, otopina za infuziju, alb</w:t>
      </w:r>
      <w:r w:rsidR="00236790" w:rsidRPr="00D97927">
        <w:t>umin 20</w:t>
      </w:r>
      <w:r w:rsidR="00EB50AA">
        <w:t xml:space="preserve"> </w:t>
      </w:r>
      <w:r w:rsidR="00236790" w:rsidRPr="00D97927">
        <w:t xml:space="preserve">%, otopina za infuziju, </w:t>
      </w:r>
      <w:r w:rsidRPr="00D97927">
        <w:t>imunoglobulini normalni, 5</w:t>
      </w:r>
      <w:r w:rsidR="00EB50AA">
        <w:t xml:space="preserve"> </w:t>
      </w:r>
      <w:r w:rsidRPr="00D97927">
        <w:t>% i koagulacijski faktori (FVIII i FIX), ljudski. Navedene skupine lijekova moraju biti prikladne za upotrebu sukladno</w:t>
      </w:r>
      <w:r w:rsidR="00E31EEB" w:rsidRPr="00D97927">
        <w:t xml:space="preserve"> </w:t>
      </w:r>
      <w:r w:rsidRPr="00D97927">
        <w:t>terapijskim indikacijama te moraju biti odgovarajuće kakvoće. Predmet ove nabave je prijenos znanja i tehnologije proizvodnje lijekova iz ljudske krvne plazme, projektiranje procesa na osnovu znanja i tehnologije odabranog gospodarskog subjekta, izrada idejnog projekta, glavnog i izvedbenog projekta, izgradnja, opremanje, kvalifikacija i validacija postrojenja za proizvodnju lijekova iz ljudske krvne plazme sukladno relevantnim zakonskim propisima i propisima dobrih praksa (GxP), testiranje proizvodnog procesa, ishođenje svih potrebnih dozvola i odobrenja za stavljanje lijekova u promet, pokre</w:t>
      </w:r>
      <w:r w:rsidR="00236790" w:rsidRPr="00D97927">
        <w:t>tanje proizvodnje, savjetovanje,</w:t>
      </w:r>
      <w:r w:rsidRPr="00D97927">
        <w:t xml:space="preserve"> i održavanje, po principu </w:t>
      </w:r>
      <w:r w:rsidR="00974642">
        <w:t>„</w:t>
      </w:r>
      <w:r w:rsidRPr="00D97927">
        <w:t>ključ u ruke</w:t>
      </w:r>
      <w:r w:rsidR="00974642">
        <w:t>“</w:t>
      </w:r>
      <w:r w:rsidRPr="00D97927">
        <w:t xml:space="preserve"> i</w:t>
      </w:r>
      <w:r w:rsidR="00E31EEB" w:rsidRPr="00D97927">
        <w:t xml:space="preserve"> modelu </w:t>
      </w:r>
      <w:r w:rsidR="00974642">
        <w:t>„</w:t>
      </w:r>
      <w:r w:rsidR="00E31EEB" w:rsidRPr="00D97927">
        <w:t>projektiraj i gradi</w:t>
      </w:r>
      <w:r w:rsidR="00974642">
        <w:t>“</w:t>
      </w:r>
      <w:r w:rsidR="00E31EEB" w:rsidRPr="00D97927">
        <w:t xml:space="preserve">. </w:t>
      </w:r>
      <w:r w:rsidRPr="00D97927">
        <w:t xml:space="preserve">Predviđa se gradnja posebne zgrade s biotehnološkim postrojenjem za provođenje cjelovitog proizvodnog postupka. Postrojenje za proizvodnju lijekova iz ljudske plazme treba biti prilagođeno proizvodnim procesima određenima za planirane skupine lijekova proizvedenih iz ljudske krvne plazme prema ponuđenoj tehnologiji proizvodnje i proizvodnom kapacitetu frakcionacije do 100 tisuća litara ljudske plazme godišnje. </w:t>
      </w:r>
    </w:p>
    <w:p w14:paraId="1438E55B" w14:textId="77777777" w:rsidR="00E31EEB" w:rsidRPr="00D97927" w:rsidRDefault="00E31EEB" w:rsidP="00D97927">
      <w:pPr>
        <w:jc w:val="both"/>
      </w:pPr>
    </w:p>
    <w:p w14:paraId="20883A22" w14:textId="0598D40F" w:rsidR="00064F6F" w:rsidRPr="00D97927" w:rsidRDefault="003D1CF7" w:rsidP="00D97927">
      <w:pPr>
        <w:jc w:val="both"/>
      </w:pPr>
      <w:r w:rsidRPr="00D97927">
        <w:t>Cilj i doprinos ove nabave je osigurati kontinuiranu i samodostatnu opskrbu Republike Hrvatske lijekovima iz plazme porijeklom od domicilnih davatelja proizvodnjom lijekova iz krvne plazme u Imunološkom zavodu, a sve u skladu s Nacionalnim programom opskrbe R</w:t>
      </w:r>
      <w:r w:rsidR="0056694C" w:rsidRPr="00D97927">
        <w:t xml:space="preserve">epublike Hrvatske </w:t>
      </w:r>
      <w:r w:rsidRPr="00D97927">
        <w:t>lijekovima proizvedenim iz ljudske plazme 2024.</w:t>
      </w:r>
      <w:r w:rsidR="0056694C" w:rsidRPr="00D97927">
        <w:t xml:space="preserve"> </w:t>
      </w:r>
      <w:r w:rsidRPr="00D97927">
        <w:t>-</w:t>
      </w:r>
      <w:r w:rsidR="0056694C" w:rsidRPr="00D97927">
        <w:t xml:space="preserve"> </w:t>
      </w:r>
      <w:r w:rsidRPr="00D97927">
        <w:t xml:space="preserve">2027. </w:t>
      </w:r>
      <w:r w:rsidR="00E31EEB" w:rsidRPr="00D97927">
        <w:t>Ujedno</w:t>
      </w:r>
      <w:r w:rsidR="00563885" w:rsidRPr="00D97927">
        <w:t>,</w:t>
      </w:r>
      <w:r w:rsidR="00E31EEB" w:rsidRPr="00D97927">
        <w:t xml:space="preserve"> </w:t>
      </w:r>
      <w:r w:rsidRPr="00D97927">
        <w:t>Svjetska zdravstvena organizacija ističe da je samodostatnost potaknuta dobrovoljnim neplaćenim darivanjem krvi/plazme važan nacionalni cilj kako bi se osigurala odgovarajuća opskrba sigurnim krvnim pripravcima i lijekovima iz plazme</w:t>
      </w:r>
      <w:r w:rsidR="00E31EEB" w:rsidRPr="00D97927">
        <w:t>,</w:t>
      </w:r>
      <w:r w:rsidRPr="00D97927">
        <w:t xml:space="preserve"> koja zadovoljava potrebe stanovništva. Projektom proizvodnje lijekova iz krvne plazme u Imunološkom zavodu osigurala bi se opskrba sigurnim lijekovima iz plazme domicilnih davatelja u dovoljnim količinama za potrebe pacijenata u Republici Hrvatskoj, izbjegla bi se ovisnost o uvozu lijekova i postigla otpornost zdravstvenog sustava</w:t>
      </w:r>
      <w:r w:rsidR="002B1DE9" w:rsidRPr="00D97927">
        <w:t>,</w:t>
      </w:r>
      <w:r w:rsidRPr="00D97927">
        <w:t xml:space="preserve"> uzrokovana fluktuacijama cijena lij</w:t>
      </w:r>
      <w:r w:rsidR="00B82055" w:rsidRPr="00D97927">
        <w:t xml:space="preserve">ekova zbog nedostatnosti plazme </w:t>
      </w:r>
      <w:r w:rsidRPr="00D97927">
        <w:t>globalno, pojavnošću pandemija, geopolitičkih previranja i drugih nepogoda koje mogu ugroziti opskrbu lijekovima potrebitih pacijenata.</w:t>
      </w:r>
    </w:p>
    <w:p w14:paraId="4BBA9DCA" w14:textId="66030C19" w:rsidR="003D1CF7" w:rsidRPr="00D97927" w:rsidRDefault="003D1CF7" w:rsidP="00D97927">
      <w:pPr>
        <w:jc w:val="both"/>
      </w:pPr>
    </w:p>
    <w:p w14:paraId="2A940664" w14:textId="72B0B57D" w:rsidR="004A6EAB" w:rsidRPr="00D97927" w:rsidRDefault="004A6EAB" w:rsidP="00D97927">
      <w:pPr>
        <w:jc w:val="both"/>
      </w:pPr>
      <w:r w:rsidRPr="00D97927">
        <w:t xml:space="preserve">Financijska sredstva za provedbu </w:t>
      </w:r>
      <w:r w:rsidR="002B1DE9" w:rsidRPr="00D97927">
        <w:t xml:space="preserve">ove </w:t>
      </w:r>
      <w:r w:rsidR="00974642">
        <w:t>o</w:t>
      </w:r>
      <w:r w:rsidRPr="00D97927">
        <w:t>dluke u ukupnom iznosu od 48.450.000</w:t>
      </w:r>
      <w:r w:rsidR="00A11E7A" w:rsidRPr="00D97927">
        <w:t>,00</w:t>
      </w:r>
      <w:r w:rsidRPr="00D97927">
        <w:t xml:space="preserve"> eura planirana su u Državnom proračunu Republike Hrvatske za 2025. godinu i projekcijama za 2026. i 2027. godinu</w:t>
      </w:r>
      <w:r w:rsidR="00974642">
        <w:t>,</w:t>
      </w:r>
      <w:r w:rsidRPr="00D97927">
        <w:t xml:space="preserve"> na Razdjelu 096 </w:t>
      </w:r>
      <w:r w:rsidR="00974642">
        <w:t>-</w:t>
      </w:r>
      <w:r w:rsidRPr="00D97927">
        <w:t xml:space="preserve"> Ministarstvo zdravstva, RKP 23616 </w:t>
      </w:r>
      <w:r w:rsidR="00974642">
        <w:t>-</w:t>
      </w:r>
      <w:r w:rsidRPr="00D97927">
        <w:t xml:space="preserve"> Imunološki zavod, izvor financiranja 11 </w:t>
      </w:r>
      <w:r w:rsidR="00974642">
        <w:t>-</w:t>
      </w:r>
      <w:r w:rsidRPr="00D97927">
        <w:t xml:space="preserve"> Opći prihodi i primici, skupina rashoda 42 - rashodi za nabavu proizvedene dugotrajne imovine kako slijedi: u 2026. u iznosu od 10.200.000</w:t>
      </w:r>
      <w:r w:rsidR="007874A9" w:rsidRPr="00D97927">
        <w:t>,00</w:t>
      </w:r>
      <w:r w:rsidRPr="00D97927">
        <w:t xml:space="preserve"> eura i u 2027. godina u iznosu od 3.307.000</w:t>
      </w:r>
      <w:r w:rsidR="007874A9" w:rsidRPr="00D97927">
        <w:t>,00</w:t>
      </w:r>
      <w:r w:rsidRPr="00D97927">
        <w:t xml:space="preserve"> eura. Nedostatni iznos u 2027. od 24.743.000</w:t>
      </w:r>
      <w:r w:rsidR="007874A9" w:rsidRPr="00D97927">
        <w:t>,00</w:t>
      </w:r>
      <w:r w:rsidRPr="00D97927">
        <w:t xml:space="preserve"> eura Ministarstvo zdravstva će planirati u okviru dodijeljenih limita ukupnih rashoda za trogo</w:t>
      </w:r>
      <w:r w:rsidR="00B82055" w:rsidRPr="00D97927">
        <w:t xml:space="preserve">dišnje razdoblje </w:t>
      </w:r>
      <w:r w:rsidR="00213EFA">
        <w:t xml:space="preserve">na razdjelu </w:t>
      </w:r>
      <w:r w:rsidR="00B82055" w:rsidRPr="00D97927">
        <w:t xml:space="preserve">096 </w:t>
      </w:r>
      <w:r w:rsidRPr="00D97927">
        <w:t>- Ministarstvo zdravstva. Isto tako, Ministarstvo zdravstva, Imunološki zavod će planirati u okviru dodijeljenih limita ukupnih rashoda za trogo</w:t>
      </w:r>
      <w:r w:rsidR="00213EFA">
        <w:t>dišnje razdoblje n</w:t>
      </w:r>
      <w:r w:rsidR="00B82055" w:rsidRPr="00D97927">
        <w:t>a Razdjel</w:t>
      </w:r>
      <w:r w:rsidR="00213EFA">
        <w:t>u</w:t>
      </w:r>
      <w:r w:rsidR="00B82055" w:rsidRPr="00D97927">
        <w:t xml:space="preserve"> 096</w:t>
      </w:r>
      <w:r w:rsidRPr="00D97927">
        <w:t xml:space="preserve"> - Ministarstvo zdravstva u 2028. i 2030. iznos od po 5.100.000,00 eura, dok se u 2025. godini plaća iznos od 2.550.000,00 eura. </w:t>
      </w:r>
    </w:p>
    <w:p w14:paraId="3EAE058B" w14:textId="77777777" w:rsidR="003D1CF7" w:rsidRPr="00D97927" w:rsidRDefault="003D1CF7" w:rsidP="00D97927">
      <w:pPr>
        <w:jc w:val="both"/>
      </w:pPr>
    </w:p>
    <w:p w14:paraId="252AF6C8" w14:textId="434E7B47" w:rsidR="00064F6F" w:rsidRPr="00D97927" w:rsidRDefault="00064F6F" w:rsidP="00D97927">
      <w:pPr>
        <w:jc w:val="both"/>
      </w:pPr>
      <w:r w:rsidRPr="00D97927">
        <w:t>Kako je sukladno odredbama Zakona o proračunu i Zakona o izvršavanju državnog pror</w:t>
      </w:r>
      <w:r w:rsidR="00932D69" w:rsidRPr="00D97927">
        <w:t>ačuna Republike Hrvatske za 2025</w:t>
      </w:r>
      <w:r w:rsidRPr="00D97927">
        <w:t>.</w:t>
      </w:r>
      <w:r w:rsidR="00B82055" w:rsidRPr="00D97927">
        <w:t xml:space="preserve"> </w:t>
      </w:r>
      <w:r w:rsidR="00213EFA">
        <w:t xml:space="preserve">godinu, </w:t>
      </w:r>
      <w:r w:rsidRPr="00D97927">
        <w:t xml:space="preserve">potrebna suglasnost za preuzimanje obveze na teret sredstava državnog proračuna Republike Hrvatske u narednim godinama ovom </w:t>
      </w:r>
      <w:r w:rsidR="00213EFA">
        <w:t>o</w:t>
      </w:r>
      <w:r w:rsidRPr="00D97927">
        <w:t>dlukom u točki I</w:t>
      </w:r>
      <w:r w:rsidR="00932D69" w:rsidRPr="00D97927">
        <w:t>.</w:t>
      </w:r>
      <w:r w:rsidRPr="00D97927">
        <w:t xml:space="preserve"> daje se suglasnost za preuzimanje obveza od 202</w:t>
      </w:r>
      <w:r w:rsidR="00932D69" w:rsidRPr="00D97927">
        <w:t>6</w:t>
      </w:r>
      <w:r w:rsidRPr="00D97927">
        <w:t>. do 20</w:t>
      </w:r>
      <w:r w:rsidR="004A6EAB" w:rsidRPr="00D97927">
        <w:t>30</w:t>
      </w:r>
      <w:r w:rsidRPr="00D97927">
        <w:t>. godine</w:t>
      </w:r>
      <w:r w:rsidR="00213EFA">
        <w:t>,</w:t>
      </w:r>
      <w:r w:rsidRPr="00D97927">
        <w:t xml:space="preserve"> u iznos</w:t>
      </w:r>
      <w:r w:rsidR="00042162" w:rsidRPr="00D97927">
        <w:t>u</w:t>
      </w:r>
      <w:r w:rsidRPr="00D97927">
        <w:t xml:space="preserve"> </w:t>
      </w:r>
      <w:r w:rsidR="00932D69" w:rsidRPr="00D97927">
        <w:t>od</w:t>
      </w:r>
      <w:r w:rsidR="00C81718" w:rsidRPr="00D97927">
        <w:t xml:space="preserve"> </w:t>
      </w:r>
      <w:r w:rsidR="004A6EAB" w:rsidRPr="00D97927">
        <w:t xml:space="preserve">10.200.000,00 eura </w:t>
      </w:r>
      <w:r w:rsidR="00C81718" w:rsidRPr="00D97927">
        <w:t>u 2026. godini, u iznos</w:t>
      </w:r>
      <w:r w:rsidR="004A6EAB" w:rsidRPr="00D97927">
        <w:t>u</w:t>
      </w:r>
      <w:r w:rsidR="00C81718" w:rsidRPr="00D97927">
        <w:t xml:space="preserve"> od</w:t>
      </w:r>
      <w:r w:rsidRPr="00D97927">
        <w:t xml:space="preserve"> </w:t>
      </w:r>
      <w:r w:rsidR="004A6EAB" w:rsidRPr="00D97927">
        <w:t>28.050.000,00</w:t>
      </w:r>
      <w:r w:rsidR="004A6EAB" w:rsidRPr="00D97927">
        <w:rPr>
          <w:b/>
        </w:rPr>
        <w:t xml:space="preserve"> </w:t>
      </w:r>
      <w:r w:rsidR="004A6EAB" w:rsidRPr="00D97927">
        <w:t xml:space="preserve">eura u </w:t>
      </w:r>
      <w:r w:rsidR="00042162" w:rsidRPr="00D97927">
        <w:t>2027</w:t>
      </w:r>
      <w:r w:rsidR="004A6EAB" w:rsidRPr="00D97927">
        <w:t xml:space="preserve">. </w:t>
      </w:r>
      <w:r w:rsidR="00C81718" w:rsidRPr="00D97927">
        <w:t>godin</w:t>
      </w:r>
      <w:r w:rsidR="00B82055" w:rsidRPr="00D97927">
        <w:t>i</w:t>
      </w:r>
      <w:r w:rsidR="00C81718" w:rsidRPr="00D97927">
        <w:t xml:space="preserve"> te u iznos</w:t>
      </w:r>
      <w:r w:rsidR="004A6EAB" w:rsidRPr="00D97927">
        <w:t>ima</w:t>
      </w:r>
      <w:r w:rsidR="00C81718" w:rsidRPr="00D97927">
        <w:t xml:space="preserve"> </w:t>
      </w:r>
      <w:r w:rsidR="00C81718" w:rsidRPr="00D97927">
        <w:lastRenderedPageBreak/>
        <w:t xml:space="preserve">od </w:t>
      </w:r>
      <w:r w:rsidR="004A6EAB" w:rsidRPr="00D97927">
        <w:t xml:space="preserve">5.100.000,00 eura u 2028. i </w:t>
      </w:r>
      <w:r w:rsidR="00954CEF" w:rsidRPr="00D97927">
        <w:t>2030</w:t>
      </w:r>
      <w:r w:rsidR="004A6EAB" w:rsidRPr="00D97927">
        <w:t>. godini</w:t>
      </w:r>
      <w:r w:rsidR="008D4974" w:rsidRPr="00D97927">
        <w:t xml:space="preserve">, dok se u 2025. godini plaća iznos </w:t>
      </w:r>
      <w:r w:rsidR="004A6EAB" w:rsidRPr="00D97927">
        <w:t>od 2.550.000,00 eura</w:t>
      </w:r>
      <w:r w:rsidRPr="00D97927">
        <w:t xml:space="preserve">. </w:t>
      </w:r>
    </w:p>
    <w:p w14:paraId="0449C3A8" w14:textId="1CE3AFCB" w:rsidR="0023282A" w:rsidRPr="00D97927" w:rsidRDefault="0023282A" w:rsidP="00D97927">
      <w:pPr>
        <w:jc w:val="both"/>
        <w:rPr>
          <w:highlight w:val="yellow"/>
        </w:rPr>
      </w:pPr>
    </w:p>
    <w:p w14:paraId="4D68BE91" w14:textId="597F13DA" w:rsidR="00A53911" w:rsidRPr="00D97927" w:rsidRDefault="00A53911" w:rsidP="00D97927">
      <w:pPr>
        <w:jc w:val="both"/>
      </w:pPr>
      <w:r w:rsidRPr="00D97927">
        <w:t xml:space="preserve">Plaćanja koja proizlaze iz obveza preuzetih u skladu s ovom </w:t>
      </w:r>
      <w:r w:rsidR="00213EFA">
        <w:t>o</w:t>
      </w:r>
      <w:r w:rsidRPr="00D97927">
        <w:t xml:space="preserve">dlukom Ministarstvo zdravstva, </w:t>
      </w:r>
      <w:r w:rsidR="000830A6" w:rsidRPr="00D97927">
        <w:t>Imunološki zavod dužni su</w:t>
      </w:r>
      <w:r w:rsidRPr="00D97927">
        <w:t xml:space="preserve"> kao obvezu uključiti u financijski plan u godini u kojoj dospijeva.</w:t>
      </w:r>
    </w:p>
    <w:p w14:paraId="4663A6BA" w14:textId="77777777" w:rsidR="00A53911" w:rsidRPr="00D97927" w:rsidRDefault="00A53911" w:rsidP="00D97927">
      <w:pPr>
        <w:jc w:val="both"/>
      </w:pPr>
    </w:p>
    <w:p w14:paraId="35672537" w14:textId="6EF870C1" w:rsidR="00000000" w:rsidRPr="00D97927" w:rsidRDefault="00064F6F" w:rsidP="00D97927">
      <w:pPr>
        <w:jc w:val="both"/>
        <w:rPr>
          <w:rFonts w:eastAsia="Calibri"/>
        </w:rPr>
      </w:pPr>
      <w:r w:rsidRPr="00D97927">
        <w:t xml:space="preserve">Slijedom navedenog, </w:t>
      </w:r>
      <w:r w:rsidR="00932D69" w:rsidRPr="00D97927">
        <w:t>predlaže se</w:t>
      </w:r>
      <w:r w:rsidRPr="00D97927">
        <w:t xml:space="preserve"> Vladi Republike Hrvatske </w:t>
      </w:r>
      <w:r w:rsidR="00932D69" w:rsidRPr="00D97927">
        <w:t>donošenje</w:t>
      </w:r>
      <w:r w:rsidR="000830A6" w:rsidRPr="00D97927">
        <w:t xml:space="preserve"> odluke</w:t>
      </w:r>
      <w:r w:rsidR="00493704" w:rsidRPr="00D97927">
        <w:t xml:space="preserve"> </w:t>
      </w:r>
      <w:r w:rsidR="000830A6" w:rsidRPr="00D97927">
        <w:t>o davanju prethodne suglasnosti Ministarstvu zdravstva, Imunološkom zavodu za preuzimanje obveza na teret sredstava državnog proračuna Republike Hrvatske za razdoblje od 2026. do 2030. godine</w:t>
      </w:r>
      <w:r w:rsidR="00B82055" w:rsidRPr="00D97927">
        <w:t>,</w:t>
      </w:r>
      <w:r w:rsidR="000830A6" w:rsidRPr="00D97927">
        <w:t xml:space="preserve"> za sklapanje </w:t>
      </w:r>
      <w:r w:rsidR="00213EFA">
        <w:t>u</w:t>
      </w:r>
      <w:r w:rsidR="000830A6" w:rsidRPr="00D97927">
        <w:t xml:space="preserve">govora sa Zajednicom ponuditelja: Biopure Consulting LLC - nositelj, GRAĐPROM d.o.o. - član, BETON-LUČKO d.o.o. - član, ALBUMIN j.d.o.o. - član, STAS d.o.o. </w:t>
      </w:r>
      <w:r w:rsidR="00213EFA">
        <w:t>-</w:t>
      </w:r>
      <w:r w:rsidR="009C7703" w:rsidRPr="00D97927">
        <w:t xml:space="preserve"> član,</w:t>
      </w:r>
      <w:r w:rsidR="000830A6" w:rsidRPr="00D97927">
        <w:t xml:space="preserve"> za nabavu projektiranja i izgradnje pogona za proizvodnju lijekova iz ljudske plazme</w:t>
      </w:r>
      <w:r w:rsidR="00932D69" w:rsidRPr="00D97927">
        <w:t>.</w:t>
      </w:r>
    </w:p>
    <w:sectPr w:rsidR="00DA184F" w:rsidRPr="00D97927" w:rsidSect="009B59FF">
      <w:headerReference w:type="default" r:id="rId12"/>
      <w:footerReference w:type="default" r:id="rId13"/>
      <w:pgSz w:w="11906" w:h="16838" w:code="9"/>
      <w:pgMar w:top="1418" w:right="1418" w:bottom="1418" w:left="1418" w:header="709" w:footer="709" w:gutter="0"/>
      <w:paperSrc w:first="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8F68" w14:textId="77777777" w:rsidR="00E844D2" w:rsidRDefault="00E844D2">
      <w:r>
        <w:separator/>
      </w:r>
    </w:p>
  </w:endnote>
  <w:endnote w:type="continuationSeparator" w:id="0">
    <w:p w14:paraId="14F40468" w14:textId="77777777" w:rsidR="00E844D2" w:rsidRDefault="00E8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20A9" w14:textId="77777777" w:rsidR="00D97927" w:rsidRPr="00D97927" w:rsidRDefault="00D97927" w:rsidP="00D97927">
    <w:pPr>
      <w:pStyle w:val="Podnoje"/>
      <w:pBdr>
        <w:top w:val="single" w:sz="4" w:space="1" w:color="404040"/>
      </w:pBdr>
      <w:jc w:val="center"/>
      <w:rPr>
        <w:color w:val="404040"/>
        <w:spacing w:val="20"/>
        <w:sz w:val="20"/>
      </w:rPr>
    </w:pPr>
    <w:r w:rsidRPr="00D97927">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1339" w14:textId="151769BE" w:rsidR="009B59FF" w:rsidRPr="009B59FF" w:rsidRDefault="009B59FF" w:rsidP="009B59F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351F" w14:textId="77777777" w:rsidR="00E844D2" w:rsidRDefault="00E844D2">
      <w:r>
        <w:separator/>
      </w:r>
    </w:p>
  </w:footnote>
  <w:footnote w:type="continuationSeparator" w:id="0">
    <w:p w14:paraId="2714B666" w14:textId="77777777" w:rsidR="00E844D2" w:rsidRDefault="00E84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904016"/>
      <w:docPartObj>
        <w:docPartGallery w:val="Page Numbers (Top of Page)"/>
        <w:docPartUnique/>
      </w:docPartObj>
    </w:sdtPr>
    <w:sdtContent>
      <w:p w14:paraId="3567255B" w14:textId="129B9500" w:rsidR="00000000" w:rsidRDefault="00D97927" w:rsidP="00D97927">
        <w:pPr>
          <w:pStyle w:val="Zaglavlje"/>
          <w:tabs>
            <w:tab w:val="clear" w:pos="9072"/>
            <w:tab w:val="right" w:pos="9070"/>
          </w:tabs>
          <w:jc w:val="center"/>
        </w:pPr>
        <w:r>
          <w:fldChar w:fldCharType="begin"/>
        </w:r>
        <w:r>
          <w:instrText>PAGE   \* MERGEFORMAT</w:instrText>
        </w:r>
        <w:r>
          <w:fldChar w:fldCharType="separate"/>
        </w:r>
        <w:r w:rsidR="002B6BC9">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4AE"/>
    <w:multiLevelType w:val="hybridMultilevel"/>
    <w:tmpl w:val="85C8EDA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FB0C43"/>
    <w:multiLevelType w:val="hybridMultilevel"/>
    <w:tmpl w:val="71CE6B66"/>
    <w:lvl w:ilvl="0" w:tplc="093224F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65743609">
    <w:abstractNumId w:val="0"/>
  </w:num>
  <w:num w:numId="2" w16cid:durableId="45995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1E"/>
    <w:rsid w:val="00001AF3"/>
    <w:rsid w:val="00006D97"/>
    <w:rsid w:val="000137E1"/>
    <w:rsid w:val="00022D49"/>
    <w:rsid w:val="00042162"/>
    <w:rsid w:val="000435B2"/>
    <w:rsid w:val="00064F6F"/>
    <w:rsid w:val="00067B86"/>
    <w:rsid w:val="000760BF"/>
    <w:rsid w:val="00077F71"/>
    <w:rsid w:val="000830A6"/>
    <w:rsid w:val="00097F1E"/>
    <w:rsid w:val="000B6827"/>
    <w:rsid w:val="000C36AD"/>
    <w:rsid w:val="000D2950"/>
    <w:rsid w:val="000D5E54"/>
    <w:rsid w:val="001136D8"/>
    <w:rsid w:val="00113C97"/>
    <w:rsid w:val="00115BE4"/>
    <w:rsid w:val="001D60DB"/>
    <w:rsid w:val="00213EFA"/>
    <w:rsid w:val="002144F4"/>
    <w:rsid w:val="0023282A"/>
    <w:rsid w:val="00236790"/>
    <w:rsid w:val="00264236"/>
    <w:rsid w:val="00267C8B"/>
    <w:rsid w:val="00291BC7"/>
    <w:rsid w:val="00294149"/>
    <w:rsid w:val="002B1DE9"/>
    <w:rsid w:val="002B5DE0"/>
    <w:rsid w:val="002B6BC9"/>
    <w:rsid w:val="002E0D8F"/>
    <w:rsid w:val="002E12D2"/>
    <w:rsid w:val="00383D25"/>
    <w:rsid w:val="003978EF"/>
    <w:rsid w:val="003B5C97"/>
    <w:rsid w:val="003C1A38"/>
    <w:rsid w:val="003D1CF7"/>
    <w:rsid w:val="003D52BE"/>
    <w:rsid w:val="003E4415"/>
    <w:rsid w:val="00416BC5"/>
    <w:rsid w:val="00442B12"/>
    <w:rsid w:val="00460672"/>
    <w:rsid w:val="004645BF"/>
    <w:rsid w:val="00470C68"/>
    <w:rsid w:val="0047313F"/>
    <w:rsid w:val="004920F0"/>
    <w:rsid w:val="00493704"/>
    <w:rsid w:val="004A6EAB"/>
    <w:rsid w:val="005341F1"/>
    <w:rsid w:val="005441DD"/>
    <w:rsid w:val="0054727E"/>
    <w:rsid w:val="005555C1"/>
    <w:rsid w:val="005571C2"/>
    <w:rsid w:val="00563885"/>
    <w:rsid w:val="0056694C"/>
    <w:rsid w:val="00591729"/>
    <w:rsid w:val="00596CCB"/>
    <w:rsid w:val="005B3E23"/>
    <w:rsid w:val="006006BC"/>
    <w:rsid w:val="006065F8"/>
    <w:rsid w:val="006242F9"/>
    <w:rsid w:val="0062592A"/>
    <w:rsid w:val="00636634"/>
    <w:rsid w:val="00653C28"/>
    <w:rsid w:val="006629D5"/>
    <w:rsid w:val="0066494A"/>
    <w:rsid w:val="00673FE1"/>
    <w:rsid w:val="0068688B"/>
    <w:rsid w:val="006A10E7"/>
    <w:rsid w:val="006B3C30"/>
    <w:rsid w:val="006C6D61"/>
    <w:rsid w:val="006D3ACD"/>
    <w:rsid w:val="00715592"/>
    <w:rsid w:val="00717EFE"/>
    <w:rsid w:val="00725EDA"/>
    <w:rsid w:val="007307DB"/>
    <w:rsid w:val="0073142A"/>
    <w:rsid w:val="0076520C"/>
    <w:rsid w:val="007776D7"/>
    <w:rsid w:val="00783856"/>
    <w:rsid w:val="007874A9"/>
    <w:rsid w:val="007C06CF"/>
    <w:rsid w:val="007C5989"/>
    <w:rsid w:val="007C7E5A"/>
    <w:rsid w:val="007D559E"/>
    <w:rsid w:val="007E2784"/>
    <w:rsid w:val="007E720A"/>
    <w:rsid w:val="007F33C8"/>
    <w:rsid w:val="00824784"/>
    <w:rsid w:val="0083169F"/>
    <w:rsid w:val="00832B1C"/>
    <w:rsid w:val="00837193"/>
    <w:rsid w:val="008443F9"/>
    <w:rsid w:val="00844DB8"/>
    <w:rsid w:val="00850154"/>
    <w:rsid w:val="008856C5"/>
    <w:rsid w:val="008862E9"/>
    <w:rsid w:val="00892CE1"/>
    <w:rsid w:val="008C2810"/>
    <w:rsid w:val="008D4974"/>
    <w:rsid w:val="008D7B37"/>
    <w:rsid w:val="00900B2A"/>
    <w:rsid w:val="00910E0B"/>
    <w:rsid w:val="00917283"/>
    <w:rsid w:val="00926B36"/>
    <w:rsid w:val="00932D69"/>
    <w:rsid w:val="00945463"/>
    <w:rsid w:val="00954CEF"/>
    <w:rsid w:val="00974642"/>
    <w:rsid w:val="009946DB"/>
    <w:rsid w:val="009B59FF"/>
    <w:rsid w:val="009C7703"/>
    <w:rsid w:val="00A11E7A"/>
    <w:rsid w:val="00A53911"/>
    <w:rsid w:val="00A60AAA"/>
    <w:rsid w:val="00A646D0"/>
    <w:rsid w:val="00A74DDE"/>
    <w:rsid w:val="00A87990"/>
    <w:rsid w:val="00AE0604"/>
    <w:rsid w:val="00AE75A9"/>
    <w:rsid w:val="00B01A2D"/>
    <w:rsid w:val="00B1058E"/>
    <w:rsid w:val="00B3552E"/>
    <w:rsid w:val="00B47436"/>
    <w:rsid w:val="00B514E0"/>
    <w:rsid w:val="00B67BD5"/>
    <w:rsid w:val="00B75E8D"/>
    <w:rsid w:val="00B82055"/>
    <w:rsid w:val="00BC3DA4"/>
    <w:rsid w:val="00C15F7E"/>
    <w:rsid w:val="00C81718"/>
    <w:rsid w:val="00C86698"/>
    <w:rsid w:val="00CB6706"/>
    <w:rsid w:val="00CC42EC"/>
    <w:rsid w:val="00CD6BF2"/>
    <w:rsid w:val="00CE1D33"/>
    <w:rsid w:val="00CE2F14"/>
    <w:rsid w:val="00CE7D34"/>
    <w:rsid w:val="00CF12CB"/>
    <w:rsid w:val="00CF307F"/>
    <w:rsid w:val="00D45190"/>
    <w:rsid w:val="00D7704A"/>
    <w:rsid w:val="00D916DF"/>
    <w:rsid w:val="00D97927"/>
    <w:rsid w:val="00DE02F7"/>
    <w:rsid w:val="00DE1CD1"/>
    <w:rsid w:val="00DE2427"/>
    <w:rsid w:val="00DF1077"/>
    <w:rsid w:val="00E002EA"/>
    <w:rsid w:val="00E23726"/>
    <w:rsid w:val="00E31EEB"/>
    <w:rsid w:val="00E34DEF"/>
    <w:rsid w:val="00E4320F"/>
    <w:rsid w:val="00E62B62"/>
    <w:rsid w:val="00E844D2"/>
    <w:rsid w:val="00EA3952"/>
    <w:rsid w:val="00EB50AA"/>
    <w:rsid w:val="00EC2265"/>
    <w:rsid w:val="00EE705E"/>
    <w:rsid w:val="00EF4201"/>
    <w:rsid w:val="00F17C2D"/>
    <w:rsid w:val="00F263B0"/>
    <w:rsid w:val="00F32541"/>
    <w:rsid w:val="00F32996"/>
    <w:rsid w:val="00F338DB"/>
    <w:rsid w:val="00F73FA4"/>
    <w:rsid w:val="00F85C53"/>
    <w:rsid w:val="00F91A80"/>
    <w:rsid w:val="00F92B1A"/>
    <w:rsid w:val="00FB31F6"/>
    <w:rsid w:val="00FB636F"/>
    <w:rsid w:val="00FF646B"/>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7252C"/>
  <w15:docId w15:val="{12078372-43DA-450F-916A-172CA90F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A742B2"/>
    <w:pPr>
      <w:tabs>
        <w:tab w:val="center" w:pos="4536"/>
        <w:tab w:val="right" w:pos="9072"/>
      </w:tabs>
    </w:pPr>
  </w:style>
  <w:style w:type="character" w:customStyle="1" w:styleId="ZaglavljeChar">
    <w:name w:val="Zaglavlje Char"/>
    <w:link w:val="Zaglavlje"/>
    <w:uiPriority w:val="99"/>
    <w:rsid w:val="00A742B2"/>
    <w:rPr>
      <w:sz w:val="24"/>
      <w:szCs w:val="24"/>
    </w:rPr>
  </w:style>
  <w:style w:type="paragraph" w:styleId="Podnoje">
    <w:name w:val="footer"/>
    <w:basedOn w:val="Normal"/>
    <w:link w:val="PodnojeChar"/>
    <w:uiPriority w:val="99"/>
    <w:rsid w:val="00A742B2"/>
    <w:pPr>
      <w:tabs>
        <w:tab w:val="center" w:pos="4536"/>
        <w:tab w:val="right" w:pos="9072"/>
      </w:tabs>
    </w:pPr>
  </w:style>
  <w:style w:type="character" w:customStyle="1" w:styleId="PodnojeChar">
    <w:name w:val="Podnožje Char"/>
    <w:link w:val="Podnoje"/>
    <w:uiPriority w:val="99"/>
    <w:rsid w:val="00A742B2"/>
    <w:rPr>
      <w:sz w:val="24"/>
      <w:szCs w:val="24"/>
    </w:rPr>
  </w:style>
  <w:style w:type="table" w:customStyle="1" w:styleId="TableGrid1">
    <w:name w:val="Table Grid1"/>
    <w:basedOn w:val="Obinatablica"/>
    <w:next w:val="Reetkatablice"/>
    <w:rsid w:val="000C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2">
    <w:name w:val="Body Text Indent 2"/>
    <w:aliases w:val="  uvlaka 2"/>
    <w:basedOn w:val="Normal"/>
    <w:link w:val="Tijeloteksta-uvlaka2Char"/>
    <w:rsid w:val="00CF12CB"/>
    <w:pPr>
      <w:ind w:left="1416" w:hanging="1416"/>
      <w:jc w:val="both"/>
    </w:pPr>
    <w:rPr>
      <w:rFonts w:ascii="Arial" w:hAnsi="Arial" w:cs="Arial"/>
      <w:b/>
      <w:bCs/>
      <w:szCs w:val="20"/>
    </w:rPr>
  </w:style>
  <w:style w:type="character" w:customStyle="1" w:styleId="Tijeloteksta-uvlaka2Char">
    <w:name w:val="Tijelo teksta - uvlaka 2 Char"/>
    <w:aliases w:val="  uvlaka 2 Char"/>
    <w:link w:val="Tijeloteksta-uvlaka2"/>
    <w:rsid w:val="00CF12CB"/>
    <w:rPr>
      <w:rFonts w:ascii="Arial" w:hAnsi="Arial" w:cs="Arial"/>
      <w:b/>
      <w:bCs/>
      <w:sz w:val="24"/>
    </w:rPr>
  </w:style>
  <w:style w:type="paragraph" w:styleId="Bezproreda">
    <w:name w:val="No Spacing"/>
    <w:uiPriority w:val="1"/>
    <w:qFormat/>
    <w:rsid w:val="005571C2"/>
    <w:rPr>
      <w:rFonts w:ascii="Microsoft Sans Serif" w:eastAsia="Microsoft Sans Serif" w:hAnsi="Microsoft Sans Serif" w:cs="Microsoft Sans Serif"/>
      <w:color w:val="000000"/>
      <w:sz w:val="24"/>
      <w:szCs w:val="24"/>
      <w:lang w:val="hr"/>
    </w:rPr>
  </w:style>
  <w:style w:type="paragraph" w:styleId="Odlomakpopisa">
    <w:name w:val="List Paragraph"/>
    <w:basedOn w:val="Normal"/>
    <w:uiPriority w:val="34"/>
    <w:qFormat/>
    <w:rsid w:val="007E720A"/>
    <w:pPr>
      <w:spacing w:after="160" w:line="259" w:lineRule="auto"/>
      <w:ind w:left="720"/>
      <w:contextualSpacing/>
    </w:pPr>
    <w:rPr>
      <w:rFonts w:asciiTheme="minorHAnsi" w:eastAsiaTheme="minorHAnsi" w:hAnsiTheme="minorHAnsi" w:cstheme="minorBidi"/>
      <w:sz w:val="22"/>
      <w:szCs w:val="22"/>
      <w:lang w:eastAsia="en-US"/>
    </w:rPr>
  </w:style>
  <w:style w:type="paragraph" w:styleId="Tekstbalonia">
    <w:name w:val="Balloon Text"/>
    <w:basedOn w:val="Normal"/>
    <w:link w:val="TekstbaloniaChar"/>
    <w:rsid w:val="00CE1D33"/>
    <w:rPr>
      <w:rFonts w:ascii="Segoe UI" w:hAnsi="Segoe UI" w:cs="Segoe UI"/>
      <w:sz w:val="18"/>
      <w:szCs w:val="18"/>
    </w:rPr>
  </w:style>
  <w:style w:type="character" w:customStyle="1" w:styleId="TekstbaloniaChar">
    <w:name w:val="Tekst balončića Char"/>
    <w:basedOn w:val="Zadanifontodlomka"/>
    <w:link w:val="Tekstbalonia"/>
    <w:rsid w:val="00CE1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976037460074198DAA87B1B08FF27" ma:contentTypeVersion="0" ma:contentTypeDescription="Create a new document." ma:contentTypeScope="" ma:versionID="047c879fa46b7062b67562abe8d07c2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33AE6-E070-4E07-A343-2535F94B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540072-1EDB-42EE-8A3C-19CD3D479F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ABE3CC-CCB6-4D69-B85D-CC584B7F7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1592</Words>
  <Characters>9077</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Domagoj Čamber</dc:creator>
  <cp:lastModifiedBy>Marela Bajić Čivgin</cp:lastModifiedBy>
  <cp:revision>2</cp:revision>
  <cp:lastPrinted>2025-04-15T15:49:00Z</cp:lastPrinted>
  <dcterms:created xsi:type="dcterms:W3CDTF">2025-05-15T08:56:00Z</dcterms:created>
  <dcterms:modified xsi:type="dcterms:W3CDTF">2025-05-15T08:56:00Z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0x0101002B8976037460074198DAA87B1B08FF27</vt:lpwstr>
  </property>
</Properties>
</file>